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keepLines w:val="0"/>
        <w:pageBreakBefore w:val="0"/>
        <w:widowControl/>
        <w:kinsoku/>
        <w:wordWrap/>
        <w:overflowPunct/>
        <w:topLinePunct w:val="0"/>
        <w:autoSpaceDE/>
        <w:autoSpaceDN/>
        <w:bidi w:val="0"/>
        <w:adjustRightInd/>
        <w:snapToGrid/>
        <w:spacing w:line="600" w:lineRule="exact"/>
        <w:textAlignment w:val="auto"/>
        <w:rPr>
          <w:rFonts w:hint="eastAsia" w:ascii="黑体" w:hAnsi="黑体" w:eastAsia="黑体" w:cs="黑体"/>
          <w:b/>
          <w:color w:val="auto"/>
          <w:sz w:val="32"/>
          <w:szCs w:val="32"/>
        </w:rPr>
      </w:pPr>
      <w:r>
        <w:rPr>
          <w:rFonts w:hint="eastAsia" w:ascii="黑体" w:hAnsi="黑体" w:eastAsia="黑体" w:cs="黑体"/>
          <w:b/>
          <w:color w:val="auto"/>
          <w:sz w:val="32"/>
          <w:szCs w:val="32"/>
          <w:lang w:val="en-US" w:eastAsia="zh-CN"/>
        </w:rPr>
        <w:t>《海南藏族自治</w:t>
      </w:r>
      <w:r>
        <w:rPr>
          <w:rFonts w:hint="eastAsia" w:ascii="黑体" w:hAnsi="黑体" w:eastAsia="黑体" w:cs="黑体"/>
          <w:b/>
          <w:color w:val="auto"/>
          <w:sz w:val="32"/>
          <w:szCs w:val="32"/>
        </w:rPr>
        <w:t>州</w:t>
      </w:r>
      <w:r>
        <w:rPr>
          <w:rFonts w:hint="eastAsia" w:ascii="黑体" w:hAnsi="黑体" w:eastAsia="黑体" w:cs="黑体"/>
          <w:b/>
          <w:color w:val="auto"/>
          <w:sz w:val="32"/>
          <w:szCs w:val="32"/>
          <w:lang w:eastAsia="zh-CN"/>
        </w:rPr>
        <w:t>野生冬虫夏草</w:t>
      </w:r>
      <w:r>
        <w:rPr>
          <w:rFonts w:hint="eastAsia" w:ascii="黑体" w:hAnsi="黑体" w:eastAsia="黑体" w:cs="黑体"/>
          <w:b/>
          <w:color w:val="auto"/>
          <w:sz w:val="32"/>
          <w:szCs w:val="32"/>
          <w:lang w:val="en-US" w:eastAsia="zh-CN"/>
        </w:rPr>
        <w:t>资源</w:t>
      </w:r>
      <w:r>
        <w:rPr>
          <w:rFonts w:hint="eastAsia" w:ascii="黑体" w:hAnsi="黑体" w:eastAsia="黑体" w:cs="黑体"/>
          <w:b/>
          <w:color w:val="auto"/>
          <w:sz w:val="32"/>
          <w:szCs w:val="32"/>
        </w:rPr>
        <w:t>保护管理条例</w:t>
      </w:r>
    </w:p>
    <w:p>
      <w:pPr>
        <w:pStyle w:val="5"/>
        <w:keepLines w:val="0"/>
        <w:pageBreakBefore w:val="0"/>
        <w:widowControl/>
        <w:kinsoku/>
        <w:wordWrap/>
        <w:overflowPunct/>
        <w:topLinePunct w:val="0"/>
        <w:autoSpaceDE/>
        <w:autoSpaceDN/>
        <w:bidi w:val="0"/>
        <w:adjustRightInd/>
        <w:snapToGrid/>
        <w:spacing w:line="600" w:lineRule="exact"/>
        <w:textAlignment w:val="auto"/>
        <w:rPr>
          <w:rFonts w:hint="default" w:ascii="仿宋" w:hAnsi="仿宋" w:eastAsia="黑体" w:cs="仿宋"/>
          <w:color w:val="auto"/>
          <w:sz w:val="32"/>
          <w:szCs w:val="32"/>
          <w:lang w:val="en-US" w:eastAsia="zh-CN"/>
        </w:rPr>
      </w:pPr>
      <w:r>
        <w:rPr>
          <w:rFonts w:hint="eastAsia" w:ascii="黑体" w:hAnsi="黑体" w:eastAsia="黑体" w:cs="黑体"/>
          <w:b/>
          <w:color w:val="auto"/>
          <w:sz w:val="32"/>
          <w:szCs w:val="32"/>
          <w:lang w:eastAsia="zh-CN"/>
        </w:rPr>
        <w:t>（</w:t>
      </w:r>
      <w:r>
        <w:rPr>
          <w:rFonts w:hint="eastAsia" w:ascii="黑体" w:hAnsi="黑体" w:eastAsia="黑体" w:cs="黑体"/>
          <w:b/>
          <w:color w:val="auto"/>
          <w:sz w:val="32"/>
          <w:szCs w:val="32"/>
          <w:lang w:val="en-US" w:eastAsia="zh-CN"/>
        </w:rPr>
        <w:t>征求意见稿</w:t>
      </w:r>
      <w:r>
        <w:rPr>
          <w:rFonts w:hint="eastAsia" w:ascii="黑体" w:hAnsi="黑体" w:eastAsia="黑体" w:cs="黑体"/>
          <w:b/>
          <w:color w:val="auto"/>
          <w:sz w:val="32"/>
          <w:szCs w:val="32"/>
          <w:lang w:eastAsia="zh-CN"/>
        </w:rPr>
        <w:t>）》</w:t>
      </w:r>
    </w:p>
    <w:p>
      <w:pPr>
        <w:keepNext w:val="0"/>
        <w:keepLines w:val="0"/>
        <w:pageBreakBefore w:val="0"/>
        <w:widowControl/>
        <w:kinsoku/>
        <w:wordWrap/>
        <w:overflowPunct/>
        <w:topLinePunct w:val="0"/>
        <w:autoSpaceDE/>
        <w:autoSpaceDN/>
        <w:bidi w:val="0"/>
        <w:adjustRightInd/>
        <w:snapToGrid/>
        <w:spacing w:line="600" w:lineRule="exact"/>
        <w:ind w:left="0" w:firstLine="562" w:firstLineChars="200"/>
        <w:jc w:val="center"/>
        <w:textAlignment w:val="auto"/>
        <w:rPr>
          <w:rFonts w:hint="eastAsia" w:ascii="仿宋" w:hAnsi="仿宋" w:eastAsia="仿宋" w:cs="仿宋"/>
          <w:b/>
          <w:bCs w:val="0"/>
          <w:color w:val="auto"/>
          <w:sz w:val="28"/>
          <w:szCs w:val="28"/>
        </w:rPr>
      </w:pPr>
    </w:p>
    <w:p>
      <w:pPr>
        <w:keepNext w:val="0"/>
        <w:keepLines w:val="0"/>
        <w:pageBreakBefore w:val="0"/>
        <w:widowControl/>
        <w:kinsoku/>
        <w:wordWrap/>
        <w:overflowPunct/>
        <w:topLinePunct w:val="0"/>
        <w:autoSpaceDE/>
        <w:autoSpaceDN/>
        <w:bidi w:val="0"/>
        <w:adjustRightInd/>
        <w:snapToGrid/>
        <w:spacing w:line="600" w:lineRule="exact"/>
        <w:ind w:left="0" w:firstLine="602" w:firstLineChars="200"/>
        <w:jc w:val="center"/>
        <w:textAlignment w:val="auto"/>
        <w:rPr>
          <w:rFonts w:hint="eastAsia" w:ascii="黑体" w:hAnsi="黑体" w:eastAsia="黑体" w:cs="黑体"/>
          <w:b/>
          <w:bCs w:val="0"/>
          <w:color w:val="auto"/>
          <w:sz w:val="30"/>
          <w:szCs w:val="30"/>
        </w:rPr>
      </w:pPr>
      <w:r>
        <w:rPr>
          <w:rFonts w:hint="eastAsia" w:ascii="黑体" w:hAnsi="黑体" w:eastAsia="黑体" w:cs="黑体"/>
          <w:b/>
          <w:bCs w:val="0"/>
          <w:color w:val="auto"/>
          <w:sz w:val="30"/>
          <w:szCs w:val="30"/>
        </w:rPr>
        <w:t>目 录</w:t>
      </w:r>
      <w:bookmarkStart w:id="0" w:name="_GoBack"/>
      <w:bookmarkEnd w:id="0"/>
    </w:p>
    <w:p>
      <w:pPr>
        <w:keepNext w:val="0"/>
        <w:keepLines w:val="0"/>
        <w:pageBreakBefore w:val="0"/>
        <w:widowControl/>
        <w:kinsoku/>
        <w:wordWrap/>
        <w:overflowPunct/>
        <w:topLinePunct w:val="0"/>
        <w:autoSpaceDE/>
        <w:autoSpaceDN/>
        <w:bidi w:val="0"/>
        <w:adjustRightInd/>
        <w:snapToGrid/>
        <w:spacing w:after="40" w:line="600" w:lineRule="exact"/>
        <w:ind w:left="0" w:firstLine="1204" w:firstLineChars="400"/>
        <w:textAlignment w:val="auto"/>
        <w:rPr>
          <w:rFonts w:hint="eastAsia" w:ascii="宋体" w:hAnsi="宋体" w:eastAsia="宋体" w:cs="宋体"/>
          <w:b/>
          <w:bCs w:val="0"/>
          <w:color w:val="auto"/>
          <w:sz w:val="30"/>
          <w:szCs w:val="30"/>
        </w:rPr>
      </w:pPr>
      <w:r>
        <w:rPr>
          <w:rFonts w:hint="eastAsia" w:ascii="宋体" w:hAnsi="宋体" w:eastAsia="宋体" w:cs="宋体"/>
          <w:b/>
          <w:bCs w:val="0"/>
          <w:color w:val="auto"/>
          <w:sz w:val="30"/>
          <w:szCs w:val="30"/>
        </w:rPr>
        <w:t xml:space="preserve">第一章 </w:t>
      </w:r>
      <w:r>
        <w:rPr>
          <w:rFonts w:hint="eastAsia" w:ascii="宋体" w:hAnsi="宋体" w:eastAsia="宋体" w:cs="宋体"/>
          <w:b/>
          <w:bCs w:val="0"/>
          <w:color w:val="auto"/>
          <w:sz w:val="30"/>
          <w:szCs w:val="30"/>
          <w:lang w:val="en-US" w:eastAsia="zh-CN"/>
        </w:rPr>
        <w:t xml:space="preserve"> </w:t>
      </w:r>
      <w:r>
        <w:rPr>
          <w:rFonts w:hint="eastAsia" w:ascii="宋体" w:hAnsi="宋体" w:eastAsia="宋体" w:cs="宋体"/>
          <w:b/>
          <w:bCs w:val="0"/>
          <w:color w:val="auto"/>
          <w:sz w:val="30"/>
          <w:szCs w:val="30"/>
        </w:rPr>
        <w:t>总</w:t>
      </w:r>
      <w:r>
        <w:rPr>
          <w:rFonts w:hint="eastAsia" w:ascii="宋体" w:hAnsi="宋体" w:eastAsia="宋体" w:cs="宋体"/>
          <w:b/>
          <w:bCs w:val="0"/>
          <w:color w:val="auto"/>
          <w:sz w:val="30"/>
          <w:szCs w:val="30"/>
          <w:lang w:val="en-US" w:eastAsia="zh-CN"/>
        </w:rPr>
        <w:t xml:space="preserve"> </w:t>
      </w:r>
      <w:r>
        <w:rPr>
          <w:rFonts w:hint="eastAsia" w:ascii="宋体" w:hAnsi="宋体" w:eastAsia="宋体" w:cs="宋体"/>
          <w:b/>
          <w:bCs w:val="0"/>
          <w:color w:val="auto"/>
          <w:sz w:val="30"/>
          <w:szCs w:val="30"/>
        </w:rPr>
        <w:t>则</w:t>
      </w:r>
    </w:p>
    <w:p>
      <w:pPr>
        <w:keepNext w:val="0"/>
        <w:keepLines w:val="0"/>
        <w:pageBreakBefore w:val="0"/>
        <w:widowControl/>
        <w:kinsoku/>
        <w:wordWrap/>
        <w:overflowPunct/>
        <w:topLinePunct w:val="0"/>
        <w:autoSpaceDE/>
        <w:autoSpaceDN/>
        <w:bidi w:val="0"/>
        <w:adjustRightInd/>
        <w:snapToGrid/>
        <w:spacing w:after="40" w:line="600" w:lineRule="exact"/>
        <w:ind w:left="0" w:firstLine="1204" w:firstLineChars="400"/>
        <w:textAlignment w:val="auto"/>
        <w:rPr>
          <w:rFonts w:hint="eastAsia" w:ascii="宋体" w:hAnsi="宋体" w:eastAsia="宋体" w:cs="宋体"/>
          <w:b/>
          <w:bCs w:val="0"/>
          <w:color w:val="auto"/>
          <w:sz w:val="30"/>
          <w:szCs w:val="30"/>
        </w:rPr>
      </w:pPr>
      <w:r>
        <w:rPr>
          <w:rFonts w:hint="eastAsia" w:ascii="宋体" w:hAnsi="宋体" w:eastAsia="宋体" w:cs="宋体"/>
          <w:b/>
          <w:bCs w:val="0"/>
          <w:color w:val="auto"/>
          <w:sz w:val="30"/>
          <w:szCs w:val="30"/>
        </w:rPr>
        <w:t xml:space="preserve">第二章 </w:t>
      </w:r>
      <w:r>
        <w:rPr>
          <w:rFonts w:hint="eastAsia" w:ascii="宋体" w:hAnsi="宋体" w:eastAsia="宋体" w:cs="宋体"/>
          <w:b/>
          <w:bCs w:val="0"/>
          <w:color w:val="auto"/>
          <w:sz w:val="30"/>
          <w:szCs w:val="30"/>
          <w:lang w:val="en-US" w:eastAsia="zh-CN"/>
        </w:rPr>
        <w:t xml:space="preserve"> </w:t>
      </w:r>
      <w:r>
        <w:rPr>
          <w:rFonts w:hint="eastAsia" w:ascii="宋体" w:hAnsi="宋体" w:eastAsia="宋体" w:cs="宋体"/>
          <w:b/>
          <w:bCs w:val="0"/>
          <w:color w:val="auto"/>
          <w:sz w:val="30"/>
          <w:szCs w:val="30"/>
        </w:rPr>
        <w:t>资源保护</w:t>
      </w:r>
    </w:p>
    <w:p>
      <w:pPr>
        <w:keepNext w:val="0"/>
        <w:keepLines w:val="0"/>
        <w:pageBreakBefore w:val="0"/>
        <w:widowControl/>
        <w:kinsoku/>
        <w:wordWrap/>
        <w:overflowPunct/>
        <w:topLinePunct w:val="0"/>
        <w:autoSpaceDE/>
        <w:autoSpaceDN/>
        <w:bidi w:val="0"/>
        <w:adjustRightInd/>
        <w:snapToGrid/>
        <w:spacing w:after="40" w:line="600" w:lineRule="exact"/>
        <w:ind w:left="0" w:firstLine="1204" w:firstLineChars="400"/>
        <w:textAlignment w:val="auto"/>
        <w:rPr>
          <w:rFonts w:hint="eastAsia" w:ascii="宋体" w:hAnsi="宋体" w:eastAsia="宋体" w:cs="宋体"/>
          <w:b/>
          <w:bCs w:val="0"/>
          <w:color w:val="auto"/>
          <w:sz w:val="30"/>
          <w:szCs w:val="30"/>
        </w:rPr>
      </w:pPr>
      <w:r>
        <w:rPr>
          <w:rFonts w:hint="eastAsia" w:ascii="宋体" w:hAnsi="宋体" w:eastAsia="宋体" w:cs="宋体"/>
          <w:b/>
          <w:bCs w:val="0"/>
          <w:color w:val="auto"/>
          <w:sz w:val="30"/>
          <w:szCs w:val="30"/>
        </w:rPr>
        <w:t xml:space="preserve">第三章 </w:t>
      </w:r>
      <w:r>
        <w:rPr>
          <w:rFonts w:hint="eastAsia" w:ascii="宋体" w:hAnsi="宋体" w:eastAsia="宋体" w:cs="宋体"/>
          <w:b/>
          <w:bCs w:val="0"/>
          <w:color w:val="auto"/>
          <w:sz w:val="30"/>
          <w:szCs w:val="30"/>
          <w:lang w:val="en-US" w:eastAsia="zh-CN"/>
        </w:rPr>
        <w:t xml:space="preserve"> </w:t>
      </w:r>
      <w:r>
        <w:rPr>
          <w:rFonts w:hint="eastAsia" w:ascii="宋体" w:hAnsi="宋体" w:eastAsia="宋体" w:cs="宋体"/>
          <w:b/>
          <w:bCs w:val="0"/>
          <w:color w:val="auto"/>
          <w:sz w:val="30"/>
          <w:szCs w:val="30"/>
        </w:rPr>
        <w:t>采集管理</w:t>
      </w:r>
    </w:p>
    <w:p>
      <w:pPr>
        <w:keepNext w:val="0"/>
        <w:keepLines w:val="0"/>
        <w:pageBreakBefore w:val="0"/>
        <w:widowControl/>
        <w:kinsoku/>
        <w:wordWrap/>
        <w:overflowPunct/>
        <w:topLinePunct w:val="0"/>
        <w:autoSpaceDE/>
        <w:autoSpaceDN/>
        <w:bidi w:val="0"/>
        <w:adjustRightInd/>
        <w:snapToGrid/>
        <w:spacing w:after="40" w:line="600" w:lineRule="exact"/>
        <w:ind w:left="0" w:firstLine="1204" w:firstLineChars="400"/>
        <w:textAlignment w:val="auto"/>
        <w:rPr>
          <w:rFonts w:hint="eastAsia" w:ascii="宋体" w:hAnsi="宋体" w:eastAsia="宋体" w:cs="宋体"/>
          <w:b/>
          <w:bCs w:val="0"/>
          <w:color w:val="auto"/>
          <w:sz w:val="30"/>
          <w:szCs w:val="30"/>
          <w:lang w:val="en-US" w:eastAsia="zh-CN"/>
        </w:rPr>
      </w:pPr>
      <w:r>
        <w:rPr>
          <w:rFonts w:hint="eastAsia" w:ascii="宋体" w:hAnsi="宋体" w:eastAsia="宋体" w:cs="宋体"/>
          <w:b/>
          <w:bCs w:val="0"/>
          <w:color w:val="auto"/>
          <w:sz w:val="30"/>
          <w:szCs w:val="30"/>
        </w:rPr>
        <w:t>第四章</w:t>
      </w:r>
      <w:r>
        <w:rPr>
          <w:rFonts w:hint="eastAsia" w:ascii="宋体" w:hAnsi="宋体" w:eastAsia="宋体" w:cs="宋体"/>
          <w:b/>
          <w:bCs w:val="0"/>
          <w:color w:val="auto"/>
          <w:sz w:val="30"/>
          <w:szCs w:val="30"/>
          <w:lang w:val="en-US" w:eastAsia="zh-CN"/>
        </w:rPr>
        <w:t xml:space="preserve">  交易监管</w:t>
      </w:r>
    </w:p>
    <w:p>
      <w:pPr>
        <w:keepNext w:val="0"/>
        <w:keepLines w:val="0"/>
        <w:pageBreakBefore w:val="0"/>
        <w:widowControl/>
        <w:kinsoku/>
        <w:wordWrap/>
        <w:overflowPunct/>
        <w:topLinePunct w:val="0"/>
        <w:autoSpaceDE/>
        <w:autoSpaceDN/>
        <w:bidi w:val="0"/>
        <w:adjustRightInd/>
        <w:snapToGrid/>
        <w:spacing w:after="40" w:line="600" w:lineRule="exact"/>
        <w:ind w:left="0" w:firstLine="1204" w:firstLineChars="400"/>
        <w:textAlignment w:val="auto"/>
        <w:rPr>
          <w:rFonts w:hint="eastAsia" w:ascii="宋体" w:hAnsi="宋体" w:eastAsia="宋体" w:cs="宋体"/>
          <w:b/>
          <w:bCs w:val="0"/>
          <w:color w:val="auto"/>
          <w:sz w:val="30"/>
          <w:szCs w:val="30"/>
          <w:lang w:val="en-US" w:eastAsia="zh-CN"/>
        </w:rPr>
      </w:pPr>
      <w:r>
        <w:rPr>
          <w:rFonts w:hint="eastAsia" w:ascii="宋体" w:hAnsi="宋体" w:eastAsia="宋体" w:cs="宋体"/>
          <w:b/>
          <w:bCs w:val="0"/>
          <w:color w:val="auto"/>
          <w:sz w:val="30"/>
          <w:szCs w:val="30"/>
        </w:rPr>
        <w:t xml:space="preserve">第五章 </w:t>
      </w:r>
      <w:r>
        <w:rPr>
          <w:rFonts w:hint="eastAsia" w:ascii="宋体" w:hAnsi="宋体" w:eastAsia="宋体" w:cs="宋体"/>
          <w:b/>
          <w:bCs w:val="0"/>
          <w:color w:val="auto"/>
          <w:sz w:val="30"/>
          <w:szCs w:val="30"/>
          <w:lang w:val="en-US" w:eastAsia="zh-CN"/>
        </w:rPr>
        <w:t xml:space="preserve"> 品牌培育</w:t>
      </w:r>
    </w:p>
    <w:p>
      <w:pPr>
        <w:keepNext w:val="0"/>
        <w:keepLines w:val="0"/>
        <w:pageBreakBefore w:val="0"/>
        <w:widowControl/>
        <w:kinsoku/>
        <w:wordWrap/>
        <w:overflowPunct/>
        <w:topLinePunct w:val="0"/>
        <w:autoSpaceDE/>
        <w:autoSpaceDN/>
        <w:bidi w:val="0"/>
        <w:adjustRightInd/>
        <w:snapToGrid/>
        <w:spacing w:after="40" w:line="600" w:lineRule="exact"/>
        <w:ind w:left="0" w:firstLine="1204" w:firstLineChars="400"/>
        <w:textAlignment w:val="auto"/>
        <w:rPr>
          <w:rFonts w:hint="eastAsia" w:ascii="宋体" w:hAnsi="宋体" w:eastAsia="宋体" w:cs="宋体"/>
          <w:b/>
          <w:bCs w:val="0"/>
          <w:color w:val="auto"/>
          <w:sz w:val="30"/>
          <w:szCs w:val="30"/>
          <w:lang w:val="en-US" w:eastAsia="zh-CN"/>
        </w:rPr>
      </w:pPr>
      <w:r>
        <w:rPr>
          <w:rFonts w:hint="eastAsia" w:ascii="宋体" w:hAnsi="宋体" w:eastAsia="宋体" w:cs="宋体"/>
          <w:b/>
          <w:bCs w:val="0"/>
          <w:color w:val="auto"/>
          <w:sz w:val="30"/>
          <w:szCs w:val="30"/>
        </w:rPr>
        <w:t>第</w:t>
      </w:r>
      <w:r>
        <w:rPr>
          <w:rFonts w:hint="eastAsia" w:ascii="宋体" w:hAnsi="宋体" w:eastAsia="宋体" w:cs="宋体"/>
          <w:b/>
          <w:bCs w:val="0"/>
          <w:color w:val="auto"/>
          <w:sz w:val="30"/>
          <w:szCs w:val="30"/>
          <w:lang w:val="en-US" w:eastAsia="zh-CN"/>
        </w:rPr>
        <w:t>六</w:t>
      </w:r>
      <w:r>
        <w:rPr>
          <w:rFonts w:hint="eastAsia" w:ascii="宋体" w:hAnsi="宋体" w:eastAsia="宋体" w:cs="宋体"/>
          <w:b/>
          <w:bCs w:val="0"/>
          <w:color w:val="auto"/>
          <w:sz w:val="30"/>
          <w:szCs w:val="30"/>
        </w:rPr>
        <w:t xml:space="preserve">章 </w:t>
      </w:r>
      <w:r>
        <w:rPr>
          <w:rFonts w:hint="eastAsia" w:ascii="宋体" w:hAnsi="宋体" w:eastAsia="宋体" w:cs="宋体"/>
          <w:b/>
          <w:bCs w:val="0"/>
          <w:color w:val="auto"/>
          <w:sz w:val="30"/>
          <w:szCs w:val="30"/>
          <w:lang w:val="en-US" w:eastAsia="zh-CN"/>
        </w:rPr>
        <w:t xml:space="preserve"> 保障措施</w:t>
      </w:r>
    </w:p>
    <w:p>
      <w:pPr>
        <w:keepNext w:val="0"/>
        <w:keepLines w:val="0"/>
        <w:pageBreakBefore w:val="0"/>
        <w:widowControl/>
        <w:kinsoku/>
        <w:wordWrap/>
        <w:overflowPunct/>
        <w:topLinePunct w:val="0"/>
        <w:autoSpaceDE/>
        <w:autoSpaceDN/>
        <w:bidi w:val="0"/>
        <w:adjustRightInd/>
        <w:snapToGrid/>
        <w:spacing w:after="40" w:line="600" w:lineRule="exact"/>
        <w:ind w:left="0" w:firstLine="1204" w:firstLineChars="400"/>
        <w:textAlignment w:val="auto"/>
        <w:rPr>
          <w:rFonts w:hint="eastAsia" w:ascii="宋体" w:hAnsi="宋体" w:eastAsia="宋体" w:cs="宋体"/>
          <w:b/>
          <w:bCs w:val="0"/>
          <w:color w:val="auto"/>
          <w:sz w:val="30"/>
          <w:szCs w:val="30"/>
        </w:rPr>
      </w:pPr>
      <w:r>
        <w:rPr>
          <w:rFonts w:hint="eastAsia" w:ascii="宋体" w:hAnsi="宋体" w:eastAsia="宋体" w:cs="宋体"/>
          <w:b/>
          <w:bCs w:val="0"/>
          <w:color w:val="auto"/>
          <w:sz w:val="30"/>
          <w:szCs w:val="30"/>
        </w:rPr>
        <w:t>第</w:t>
      </w:r>
      <w:r>
        <w:rPr>
          <w:rFonts w:hint="eastAsia" w:ascii="宋体" w:hAnsi="宋体" w:eastAsia="宋体" w:cs="宋体"/>
          <w:b/>
          <w:bCs w:val="0"/>
          <w:color w:val="auto"/>
          <w:sz w:val="30"/>
          <w:szCs w:val="30"/>
          <w:lang w:val="en-US" w:eastAsia="zh-CN"/>
        </w:rPr>
        <w:t>七</w:t>
      </w:r>
      <w:r>
        <w:rPr>
          <w:rFonts w:hint="eastAsia" w:ascii="宋体" w:hAnsi="宋体" w:eastAsia="宋体" w:cs="宋体"/>
          <w:b/>
          <w:bCs w:val="0"/>
          <w:color w:val="auto"/>
          <w:sz w:val="30"/>
          <w:szCs w:val="30"/>
        </w:rPr>
        <w:t xml:space="preserve">章 </w:t>
      </w:r>
      <w:r>
        <w:rPr>
          <w:rFonts w:hint="eastAsia" w:ascii="宋体" w:hAnsi="宋体" w:eastAsia="宋体" w:cs="宋体"/>
          <w:b/>
          <w:bCs w:val="0"/>
          <w:color w:val="auto"/>
          <w:sz w:val="30"/>
          <w:szCs w:val="30"/>
          <w:lang w:val="en-US" w:eastAsia="zh-CN"/>
        </w:rPr>
        <w:t xml:space="preserve"> </w:t>
      </w:r>
      <w:r>
        <w:rPr>
          <w:rFonts w:hint="eastAsia" w:ascii="宋体" w:hAnsi="宋体" w:eastAsia="宋体" w:cs="宋体"/>
          <w:b/>
          <w:bCs w:val="0"/>
          <w:color w:val="auto"/>
          <w:sz w:val="30"/>
          <w:szCs w:val="30"/>
        </w:rPr>
        <w:t>法律责任</w:t>
      </w:r>
    </w:p>
    <w:p>
      <w:pPr>
        <w:keepNext w:val="0"/>
        <w:keepLines w:val="0"/>
        <w:pageBreakBefore w:val="0"/>
        <w:widowControl/>
        <w:kinsoku/>
        <w:wordWrap/>
        <w:overflowPunct/>
        <w:topLinePunct w:val="0"/>
        <w:autoSpaceDE/>
        <w:autoSpaceDN/>
        <w:bidi w:val="0"/>
        <w:adjustRightInd/>
        <w:snapToGrid/>
        <w:spacing w:after="40" w:line="600" w:lineRule="exact"/>
        <w:ind w:left="0" w:firstLine="1204" w:firstLineChars="400"/>
        <w:textAlignment w:val="auto"/>
        <w:rPr>
          <w:rFonts w:hint="eastAsia" w:ascii="宋体" w:hAnsi="宋体" w:eastAsia="宋体" w:cs="宋体"/>
          <w:b/>
          <w:bCs w:val="0"/>
          <w:color w:val="auto"/>
          <w:sz w:val="30"/>
          <w:szCs w:val="30"/>
        </w:rPr>
      </w:pPr>
      <w:r>
        <w:rPr>
          <w:rFonts w:hint="eastAsia" w:ascii="宋体" w:hAnsi="宋体" w:eastAsia="宋体" w:cs="宋体"/>
          <w:b/>
          <w:bCs w:val="0"/>
          <w:color w:val="auto"/>
          <w:sz w:val="30"/>
          <w:szCs w:val="30"/>
        </w:rPr>
        <w:t>第</w:t>
      </w:r>
      <w:r>
        <w:rPr>
          <w:rFonts w:hint="eastAsia" w:ascii="宋体" w:hAnsi="宋体" w:eastAsia="宋体" w:cs="宋体"/>
          <w:b/>
          <w:bCs w:val="0"/>
          <w:color w:val="auto"/>
          <w:sz w:val="30"/>
          <w:szCs w:val="30"/>
          <w:lang w:val="en-US" w:eastAsia="zh-CN"/>
        </w:rPr>
        <w:t>八</w:t>
      </w:r>
      <w:r>
        <w:rPr>
          <w:rFonts w:hint="eastAsia" w:ascii="宋体" w:hAnsi="宋体" w:eastAsia="宋体" w:cs="宋体"/>
          <w:b/>
          <w:bCs w:val="0"/>
          <w:color w:val="auto"/>
          <w:sz w:val="30"/>
          <w:szCs w:val="30"/>
        </w:rPr>
        <w:t xml:space="preserve">章 </w:t>
      </w:r>
      <w:r>
        <w:rPr>
          <w:rFonts w:hint="eastAsia" w:ascii="宋体" w:hAnsi="宋体" w:eastAsia="宋体" w:cs="宋体"/>
          <w:b/>
          <w:bCs w:val="0"/>
          <w:color w:val="auto"/>
          <w:sz w:val="30"/>
          <w:szCs w:val="30"/>
          <w:lang w:val="en-US" w:eastAsia="zh-CN"/>
        </w:rPr>
        <w:t xml:space="preserve"> </w:t>
      </w:r>
      <w:r>
        <w:rPr>
          <w:rFonts w:hint="eastAsia" w:ascii="宋体" w:hAnsi="宋体" w:eastAsia="宋体" w:cs="宋体"/>
          <w:b/>
          <w:bCs w:val="0"/>
          <w:color w:val="auto"/>
          <w:sz w:val="30"/>
          <w:szCs w:val="30"/>
        </w:rPr>
        <w:t>附</w:t>
      </w:r>
      <w:r>
        <w:rPr>
          <w:rFonts w:hint="eastAsia" w:ascii="宋体" w:hAnsi="宋体" w:eastAsia="宋体" w:cs="宋体"/>
          <w:b/>
          <w:bCs w:val="0"/>
          <w:color w:val="auto"/>
          <w:sz w:val="30"/>
          <w:szCs w:val="30"/>
          <w:lang w:val="en-US" w:eastAsia="zh-CN"/>
        </w:rPr>
        <w:t xml:space="preserve"> </w:t>
      </w:r>
      <w:r>
        <w:rPr>
          <w:rFonts w:hint="eastAsia" w:ascii="宋体" w:hAnsi="宋体" w:eastAsia="宋体" w:cs="宋体"/>
          <w:b/>
          <w:bCs w:val="0"/>
          <w:color w:val="auto"/>
          <w:sz w:val="30"/>
          <w:szCs w:val="30"/>
        </w:rPr>
        <w:t>则</w:t>
      </w:r>
    </w:p>
    <w:p>
      <w:pPr>
        <w:keepLines w:val="0"/>
        <w:pageBreakBefore w:val="0"/>
        <w:widowControl/>
        <w:kinsoku/>
        <w:wordWrap/>
        <w:overflowPunct/>
        <w:topLinePunct w:val="0"/>
        <w:autoSpaceDE/>
        <w:autoSpaceDN/>
        <w:bidi w:val="0"/>
        <w:adjustRightInd/>
        <w:snapToGrid/>
        <w:spacing w:line="600" w:lineRule="exact"/>
        <w:ind w:left="0" w:leftChars="0" w:firstLine="0" w:firstLineChars="0"/>
        <w:textAlignment w:val="auto"/>
        <w:rPr>
          <w:rFonts w:hint="eastAsia" w:ascii="仿宋" w:hAnsi="仿宋" w:eastAsia="仿宋" w:cs="仿宋"/>
          <w:color w:val="auto"/>
          <w:sz w:val="28"/>
          <w:szCs w:val="28"/>
        </w:rPr>
      </w:pPr>
    </w:p>
    <w:p>
      <w:pPr>
        <w:keepLines w:val="0"/>
        <w:pageBreakBefore w:val="0"/>
        <w:widowControl/>
        <w:kinsoku/>
        <w:wordWrap/>
        <w:overflowPunct/>
        <w:topLinePunct w:val="0"/>
        <w:autoSpaceDE/>
        <w:autoSpaceDN/>
        <w:bidi w:val="0"/>
        <w:adjustRightInd/>
        <w:snapToGrid/>
        <w:spacing w:line="600" w:lineRule="exact"/>
        <w:ind w:left="0" w:leftChars="0" w:firstLine="0" w:firstLineChars="0"/>
        <w:jc w:val="center"/>
        <w:textAlignment w:val="auto"/>
        <w:rPr>
          <w:rFonts w:hint="eastAsia" w:ascii="仿宋" w:hAnsi="仿宋" w:eastAsia="仿宋" w:cs="仿宋"/>
          <w:color w:val="auto"/>
          <w:sz w:val="28"/>
          <w:szCs w:val="28"/>
        </w:rPr>
      </w:pPr>
      <w:r>
        <w:rPr>
          <w:rFonts w:hint="eastAsia" w:ascii="黑体" w:hAnsi="黑体" w:eastAsia="黑体" w:cs="黑体"/>
          <w:color w:val="auto"/>
          <w:sz w:val="28"/>
          <w:szCs w:val="28"/>
        </w:rPr>
        <w:t>第一章　总　则</w:t>
      </w:r>
    </w:p>
    <w:p>
      <w:pPr>
        <w:pStyle w:val="6"/>
        <w:keepLines w:val="0"/>
        <w:pageBreakBefore w:val="0"/>
        <w:widowControl/>
        <w:kinsoku/>
        <w:wordWrap/>
        <w:overflowPunct/>
        <w:topLinePunct w:val="0"/>
        <w:autoSpaceDE/>
        <w:autoSpaceDN/>
        <w:bidi w:val="0"/>
        <w:adjustRightInd/>
        <w:snapToGrid/>
        <w:spacing w:line="600" w:lineRule="exact"/>
        <w:jc w:val="both"/>
        <w:textAlignment w:val="auto"/>
        <w:rPr>
          <w:rFonts w:hint="eastAsia" w:ascii="仿宋" w:hAnsi="仿宋" w:eastAsia="仿宋" w:cs="仿宋"/>
          <w:b/>
          <w:color w:val="auto"/>
          <w:sz w:val="28"/>
          <w:szCs w:val="28"/>
        </w:rPr>
      </w:pPr>
    </w:p>
    <w:p>
      <w:pPr>
        <w:pStyle w:val="6"/>
        <w:keepNext w:val="0"/>
        <w:keepLines w:val="0"/>
        <w:pageBreakBefore w:val="0"/>
        <w:widowControl/>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auto"/>
          <w:sz w:val="28"/>
          <w:szCs w:val="28"/>
        </w:rPr>
      </w:pPr>
      <w:r>
        <w:rPr>
          <w:rFonts w:hint="eastAsia" w:ascii="黑体" w:hAnsi="黑体" w:eastAsia="黑体" w:cs="黑体"/>
          <w:color w:val="auto"/>
          <w:sz w:val="28"/>
          <w:szCs w:val="28"/>
          <w:lang w:val="en-US" w:eastAsia="en-US" w:bidi="ar-SA"/>
        </w:rPr>
        <w:t>第一条</w:t>
      </w:r>
      <w:r>
        <w:rPr>
          <w:rFonts w:hint="eastAsia" w:ascii="仿宋" w:hAnsi="仿宋" w:eastAsia="仿宋" w:cs="仿宋"/>
          <w:b/>
          <w:color w:val="auto"/>
          <w:sz w:val="28"/>
          <w:szCs w:val="28"/>
        </w:rPr>
        <w:t>　</w:t>
      </w:r>
      <w:r>
        <w:rPr>
          <w:rFonts w:hint="eastAsia" w:ascii="仿宋_GB2312" w:hAnsi="仿宋_GB2312" w:eastAsia="仿宋_GB2312" w:cs="仿宋_GB2312"/>
          <w:color w:val="auto"/>
          <w:sz w:val="28"/>
          <w:szCs w:val="28"/>
        </w:rPr>
        <w:t>为了</w:t>
      </w:r>
      <w:r>
        <w:rPr>
          <w:rFonts w:hint="eastAsia" w:ascii="仿宋" w:hAnsi="仿宋" w:eastAsia="仿宋" w:cs="仿宋"/>
          <w:i w:val="0"/>
          <w:iCs w:val="0"/>
          <w:caps w:val="0"/>
          <w:color w:val="auto"/>
          <w:spacing w:val="0"/>
          <w:sz w:val="28"/>
          <w:szCs w:val="28"/>
          <w:shd w:val="clear" w:fill="FFFFFF"/>
        </w:rPr>
        <w:t>保护</w:t>
      </w:r>
      <w:r>
        <w:rPr>
          <w:rFonts w:hint="eastAsia" w:ascii="仿宋" w:hAnsi="仿宋" w:eastAsia="仿宋" w:cs="仿宋"/>
          <w:i w:val="0"/>
          <w:iCs w:val="0"/>
          <w:caps w:val="0"/>
          <w:color w:val="auto"/>
          <w:spacing w:val="0"/>
          <w:sz w:val="28"/>
          <w:szCs w:val="28"/>
          <w:shd w:val="clear" w:fill="FFFFFF"/>
          <w:lang w:val="en-US" w:eastAsia="zh-CN"/>
        </w:rPr>
        <w:t>和</w:t>
      </w:r>
      <w:r>
        <w:rPr>
          <w:rFonts w:hint="eastAsia" w:ascii="仿宋_GB2312" w:hAnsi="仿宋_GB2312" w:eastAsia="仿宋_GB2312" w:cs="仿宋_GB2312"/>
          <w:color w:val="auto"/>
          <w:sz w:val="28"/>
          <w:szCs w:val="28"/>
          <w:lang w:val="en-US" w:eastAsia="zh-CN"/>
        </w:rPr>
        <w:t>合理利用</w:t>
      </w:r>
      <w:r>
        <w:rPr>
          <w:rFonts w:hint="eastAsia" w:ascii="仿宋_GB2312" w:hAnsi="仿宋_GB2312" w:eastAsia="仿宋_GB2312" w:cs="仿宋_GB2312"/>
          <w:color w:val="auto"/>
          <w:sz w:val="28"/>
          <w:szCs w:val="28"/>
          <w:lang w:eastAsia="zh-CN"/>
        </w:rPr>
        <w:t>野生冬虫夏草</w:t>
      </w:r>
      <w:r>
        <w:rPr>
          <w:rFonts w:hint="eastAsia" w:ascii="仿宋_GB2312" w:hAnsi="仿宋_GB2312" w:eastAsia="仿宋_GB2312" w:cs="仿宋_GB2312"/>
          <w:color w:val="auto"/>
          <w:sz w:val="28"/>
          <w:szCs w:val="28"/>
        </w:rPr>
        <w:t>资源，规范</w:t>
      </w:r>
      <w:r>
        <w:rPr>
          <w:rFonts w:hint="eastAsia" w:ascii="仿宋_GB2312" w:hAnsi="仿宋_GB2312" w:eastAsia="仿宋_GB2312" w:cs="仿宋_GB2312"/>
          <w:color w:val="auto"/>
          <w:sz w:val="28"/>
          <w:szCs w:val="28"/>
          <w:lang w:eastAsia="zh-CN"/>
        </w:rPr>
        <w:t>野生冬虫夏草</w:t>
      </w:r>
      <w:r>
        <w:rPr>
          <w:rFonts w:hint="eastAsia" w:ascii="仿宋_GB2312" w:hAnsi="仿宋_GB2312" w:eastAsia="仿宋_GB2312" w:cs="仿宋_GB2312"/>
          <w:color w:val="auto"/>
          <w:sz w:val="28"/>
          <w:szCs w:val="28"/>
        </w:rPr>
        <w:t>采集、经营等活动，</w:t>
      </w:r>
      <w:r>
        <w:rPr>
          <w:rFonts w:hint="eastAsia" w:ascii="仿宋_GB2312" w:hAnsi="仿宋_GB2312" w:eastAsia="仿宋_GB2312" w:cs="仿宋_GB2312"/>
          <w:color w:val="auto"/>
          <w:sz w:val="28"/>
          <w:szCs w:val="28"/>
          <w:lang w:val="en-US" w:eastAsia="zh-CN"/>
        </w:rPr>
        <w:t>促进经济社会可持续发展</w:t>
      </w:r>
      <w:r>
        <w:rPr>
          <w:rFonts w:hint="eastAsia" w:ascii="仿宋_GB2312" w:hAnsi="仿宋_GB2312" w:eastAsia="仿宋_GB2312" w:cs="仿宋_GB2312"/>
          <w:color w:val="auto"/>
          <w:sz w:val="28"/>
          <w:szCs w:val="28"/>
        </w:rPr>
        <w:t>，根据《中华人民共和国青藏高原生态保护法》</w:t>
      </w:r>
      <w:r>
        <w:rPr>
          <w:rFonts w:hint="eastAsia" w:ascii="仿宋_GB2312" w:hAnsi="仿宋_GB2312" w:eastAsia="仿宋_GB2312" w:cs="仿宋_GB2312"/>
          <w:color w:val="auto"/>
          <w:sz w:val="28"/>
          <w:szCs w:val="28"/>
          <w:lang w:eastAsia="zh-CN"/>
        </w:rPr>
        <w:t>、</w:t>
      </w:r>
      <w:r>
        <w:rPr>
          <w:rFonts w:hint="eastAsia" w:ascii="仿宋_GB2312" w:hAnsi="仿宋_GB2312" w:eastAsia="仿宋_GB2312" w:cs="仿宋_GB2312"/>
          <w:color w:val="auto"/>
          <w:sz w:val="28"/>
          <w:szCs w:val="28"/>
        </w:rPr>
        <w:t>《中华人民共和国</w:t>
      </w:r>
      <w:r>
        <w:rPr>
          <w:rFonts w:hint="eastAsia" w:ascii="仿宋_GB2312" w:hAnsi="仿宋_GB2312" w:eastAsia="仿宋_GB2312" w:cs="仿宋_GB2312"/>
          <w:color w:val="auto"/>
          <w:sz w:val="28"/>
          <w:szCs w:val="28"/>
          <w:lang w:val="en-US" w:eastAsia="zh-CN"/>
        </w:rPr>
        <w:t>生态环境法典</w:t>
      </w:r>
      <w:r>
        <w:rPr>
          <w:rFonts w:hint="eastAsia" w:ascii="仿宋_GB2312" w:hAnsi="仿宋_GB2312" w:eastAsia="仿宋_GB2312" w:cs="仿宋_GB2312"/>
          <w:color w:val="auto"/>
          <w:sz w:val="28"/>
          <w:szCs w:val="28"/>
        </w:rPr>
        <w:t>》</w:t>
      </w:r>
      <w:r>
        <w:rPr>
          <w:rFonts w:hint="eastAsia" w:ascii="仿宋_GB2312" w:hAnsi="仿宋_GB2312" w:eastAsia="仿宋_GB2312" w:cs="仿宋_GB2312"/>
          <w:color w:val="auto"/>
          <w:sz w:val="28"/>
          <w:szCs w:val="28"/>
          <w:lang w:eastAsia="zh-CN"/>
        </w:rPr>
        <w:t>、</w:t>
      </w:r>
      <w:r>
        <w:rPr>
          <w:rFonts w:hint="eastAsia" w:ascii="仿宋_GB2312" w:hAnsi="仿宋_GB2312" w:eastAsia="仿宋_GB2312" w:cs="仿宋_GB2312"/>
          <w:color w:val="auto"/>
          <w:sz w:val="28"/>
          <w:szCs w:val="28"/>
        </w:rPr>
        <w:t>《中华人民共和国草原法》</w:t>
      </w:r>
      <w:r>
        <w:rPr>
          <w:rFonts w:hint="eastAsia" w:ascii="仿宋_GB2312" w:hAnsi="仿宋_GB2312" w:eastAsia="仿宋_GB2312" w:cs="仿宋_GB2312"/>
          <w:color w:val="auto"/>
          <w:sz w:val="28"/>
          <w:szCs w:val="28"/>
          <w:lang w:eastAsia="zh-CN"/>
        </w:rPr>
        <w:t>、</w:t>
      </w:r>
      <w:r>
        <w:rPr>
          <w:rFonts w:hint="eastAsia" w:ascii="仿宋_GB2312" w:hAnsi="仿宋_GB2312" w:eastAsia="仿宋_GB2312" w:cs="仿宋_GB2312"/>
          <w:color w:val="auto"/>
          <w:sz w:val="28"/>
          <w:szCs w:val="28"/>
        </w:rPr>
        <w:t>《中华人民共和国野生植物保护条例》等法律法规，结合本州实际，制定本条例。</w:t>
      </w:r>
    </w:p>
    <w:p>
      <w:pPr>
        <w:pStyle w:val="6"/>
        <w:keepNext w:val="0"/>
        <w:keepLines w:val="0"/>
        <w:pageBreakBefore w:val="0"/>
        <w:widowControl/>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auto"/>
          <w:sz w:val="28"/>
          <w:szCs w:val="28"/>
        </w:rPr>
      </w:pPr>
      <w:r>
        <w:rPr>
          <w:rFonts w:hint="eastAsia" w:ascii="黑体" w:hAnsi="黑体" w:eastAsia="黑体" w:cs="黑体"/>
          <w:color w:val="auto"/>
          <w:sz w:val="28"/>
          <w:szCs w:val="28"/>
          <w:lang w:val="en-US" w:eastAsia="en-US" w:bidi="ar-SA"/>
        </w:rPr>
        <w:t>第二条</w:t>
      </w:r>
      <w:r>
        <w:rPr>
          <w:rFonts w:hint="eastAsia" w:ascii="仿宋" w:hAnsi="仿宋" w:eastAsia="仿宋" w:cs="仿宋"/>
          <w:b/>
          <w:color w:val="auto"/>
          <w:sz w:val="28"/>
          <w:szCs w:val="28"/>
        </w:rPr>
        <w:t>　</w:t>
      </w:r>
      <w:r>
        <w:rPr>
          <w:rFonts w:hint="eastAsia" w:ascii="仿宋_GB2312" w:hAnsi="仿宋_GB2312" w:eastAsia="仿宋_GB2312" w:cs="仿宋_GB2312"/>
          <w:color w:val="auto"/>
          <w:sz w:val="28"/>
          <w:szCs w:val="28"/>
        </w:rPr>
        <w:t>在本州行政区域内从事</w:t>
      </w:r>
      <w:r>
        <w:rPr>
          <w:rFonts w:hint="eastAsia" w:ascii="仿宋_GB2312" w:hAnsi="仿宋_GB2312" w:eastAsia="仿宋_GB2312" w:cs="仿宋_GB2312"/>
          <w:color w:val="auto"/>
          <w:sz w:val="28"/>
          <w:szCs w:val="28"/>
          <w:lang w:eastAsia="zh-CN"/>
        </w:rPr>
        <w:t>野生冬虫夏草</w:t>
      </w:r>
      <w:r>
        <w:rPr>
          <w:rFonts w:hint="eastAsia" w:ascii="仿宋_GB2312" w:hAnsi="仿宋_GB2312" w:eastAsia="仿宋_GB2312" w:cs="仿宋_GB2312"/>
          <w:color w:val="auto"/>
          <w:sz w:val="28"/>
          <w:szCs w:val="28"/>
        </w:rPr>
        <w:t>资源保护、采集、交易、利用、监督管理及相关活动，适用本条例。</w:t>
      </w:r>
    </w:p>
    <w:p>
      <w:pPr>
        <w:pStyle w:val="6"/>
        <w:keepNext w:val="0"/>
        <w:keepLines w:val="0"/>
        <w:pageBreakBefore w:val="0"/>
        <w:widowControl/>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auto"/>
          <w:sz w:val="28"/>
          <w:szCs w:val="28"/>
          <w:lang w:eastAsia="zh-CN"/>
        </w:rPr>
      </w:pPr>
      <w:r>
        <w:rPr>
          <w:rFonts w:hint="eastAsia" w:ascii="仿宋_GB2312" w:hAnsi="仿宋_GB2312" w:eastAsia="仿宋_GB2312" w:cs="仿宋_GB2312"/>
          <w:color w:val="auto"/>
          <w:sz w:val="28"/>
          <w:szCs w:val="28"/>
        </w:rPr>
        <w:t>本条例所称</w:t>
      </w:r>
      <w:r>
        <w:rPr>
          <w:rFonts w:hint="eastAsia" w:ascii="仿宋_GB2312" w:hAnsi="仿宋_GB2312" w:eastAsia="仿宋_GB2312" w:cs="仿宋_GB2312"/>
          <w:color w:val="auto"/>
          <w:sz w:val="28"/>
          <w:szCs w:val="28"/>
          <w:lang w:eastAsia="zh-CN"/>
        </w:rPr>
        <w:t>野生冬虫夏草</w:t>
      </w:r>
      <w:r>
        <w:rPr>
          <w:rFonts w:hint="eastAsia" w:ascii="仿宋_GB2312" w:hAnsi="仿宋_GB2312" w:eastAsia="仿宋_GB2312" w:cs="仿宋_GB2312"/>
          <w:color w:val="auto"/>
          <w:sz w:val="28"/>
          <w:szCs w:val="28"/>
        </w:rPr>
        <w:t>，是指在本州</w:t>
      </w:r>
      <w:r>
        <w:rPr>
          <w:rFonts w:hint="eastAsia" w:ascii="仿宋_GB2312" w:hAnsi="仿宋_GB2312" w:eastAsia="仿宋_GB2312" w:cs="仿宋_GB2312"/>
          <w:color w:val="auto"/>
          <w:sz w:val="28"/>
          <w:szCs w:val="28"/>
          <w:lang w:val="en-US" w:eastAsia="zh-CN"/>
        </w:rPr>
        <w:t>所辖兴海县</w:t>
      </w:r>
      <w:r>
        <w:rPr>
          <w:rFonts w:hint="eastAsia" w:ascii="仿宋_GB2312" w:hAnsi="仿宋_GB2312" w:eastAsia="仿宋_GB2312" w:cs="仿宋_GB2312"/>
          <w:color w:val="auto"/>
          <w:sz w:val="28"/>
          <w:szCs w:val="28"/>
        </w:rPr>
        <w:t>、</w:t>
      </w:r>
      <w:r>
        <w:rPr>
          <w:rFonts w:hint="eastAsia" w:ascii="仿宋_GB2312" w:hAnsi="仿宋_GB2312" w:eastAsia="仿宋_GB2312" w:cs="仿宋_GB2312"/>
          <w:color w:val="auto"/>
          <w:sz w:val="28"/>
          <w:szCs w:val="28"/>
          <w:lang w:val="en-US" w:eastAsia="zh-CN"/>
        </w:rPr>
        <w:t>同德县、贵南</w:t>
      </w:r>
      <w:r>
        <w:rPr>
          <w:rFonts w:hint="eastAsia" w:ascii="仿宋_GB2312" w:hAnsi="仿宋_GB2312" w:eastAsia="仿宋_GB2312" w:cs="仿宋_GB2312"/>
          <w:color w:val="auto"/>
          <w:sz w:val="28"/>
          <w:szCs w:val="28"/>
        </w:rPr>
        <w:t>县、</w:t>
      </w:r>
      <w:r>
        <w:rPr>
          <w:rFonts w:hint="eastAsia" w:ascii="仿宋_GB2312" w:hAnsi="仿宋_GB2312" w:eastAsia="仿宋_GB2312" w:cs="仿宋_GB2312"/>
          <w:color w:val="auto"/>
          <w:sz w:val="28"/>
          <w:szCs w:val="28"/>
          <w:lang w:val="en-US" w:eastAsia="zh-CN"/>
        </w:rPr>
        <w:t>共和</w:t>
      </w:r>
      <w:r>
        <w:rPr>
          <w:rFonts w:hint="eastAsia" w:ascii="仿宋_GB2312" w:hAnsi="仿宋_GB2312" w:eastAsia="仿宋_GB2312" w:cs="仿宋_GB2312"/>
          <w:color w:val="auto"/>
          <w:sz w:val="28"/>
          <w:szCs w:val="28"/>
        </w:rPr>
        <w:t>县</w:t>
      </w:r>
      <w:r>
        <w:rPr>
          <w:rFonts w:hint="eastAsia" w:ascii="仿宋_GB2312" w:hAnsi="仿宋_GB2312" w:eastAsia="仿宋_GB2312" w:cs="仿宋_GB2312"/>
          <w:color w:val="auto"/>
          <w:sz w:val="28"/>
          <w:szCs w:val="28"/>
          <w:lang w:eastAsia="zh-CN"/>
        </w:rPr>
        <w:t>、</w:t>
      </w:r>
      <w:r>
        <w:rPr>
          <w:rFonts w:hint="eastAsia" w:ascii="仿宋_GB2312" w:hAnsi="仿宋_GB2312" w:eastAsia="仿宋_GB2312" w:cs="仿宋_GB2312"/>
          <w:color w:val="auto"/>
          <w:sz w:val="28"/>
          <w:szCs w:val="28"/>
          <w:lang w:val="en-US" w:eastAsia="zh-CN"/>
        </w:rPr>
        <w:t>贵德县</w:t>
      </w:r>
      <w:r>
        <w:rPr>
          <w:rFonts w:hint="eastAsia" w:ascii="仿宋_GB2312" w:hAnsi="仿宋_GB2312" w:eastAsia="仿宋_GB2312" w:cs="仿宋_GB2312"/>
          <w:color w:val="auto"/>
          <w:sz w:val="28"/>
          <w:szCs w:val="28"/>
        </w:rPr>
        <w:t>范围内</w:t>
      </w:r>
      <w:r>
        <w:rPr>
          <w:rFonts w:hint="eastAsia" w:ascii="仿宋_GB2312" w:hAnsi="仿宋_GB2312" w:eastAsia="仿宋_GB2312" w:cs="仿宋_GB2312"/>
          <w:color w:val="auto"/>
          <w:sz w:val="28"/>
          <w:szCs w:val="28"/>
          <w:lang w:val="en-US" w:eastAsia="zh-CN"/>
        </w:rPr>
        <w:t>天然生长的、纳入</w:t>
      </w:r>
      <w:r>
        <w:rPr>
          <w:rFonts w:hint="eastAsia" w:ascii="仿宋_GB2312" w:hAnsi="仿宋_GB2312" w:eastAsia="仿宋_GB2312" w:cs="仿宋_GB2312"/>
          <w:color w:val="auto"/>
          <w:sz w:val="28"/>
          <w:szCs w:val="28"/>
        </w:rPr>
        <w:t>国家二级</w:t>
      </w:r>
      <w:r>
        <w:rPr>
          <w:rFonts w:hint="eastAsia" w:ascii="仿宋_GB2312" w:hAnsi="仿宋_GB2312" w:eastAsia="仿宋_GB2312" w:cs="仿宋_GB2312"/>
          <w:color w:val="auto"/>
          <w:sz w:val="28"/>
          <w:szCs w:val="28"/>
          <w:lang w:eastAsia="zh-CN"/>
        </w:rPr>
        <w:t>重点</w:t>
      </w:r>
      <w:r>
        <w:rPr>
          <w:rFonts w:hint="eastAsia" w:ascii="仿宋_GB2312" w:hAnsi="仿宋_GB2312" w:eastAsia="仿宋_GB2312" w:cs="仿宋_GB2312"/>
          <w:color w:val="auto"/>
          <w:sz w:val="28"/>
          <w:szCs w:val="28"/>
        </w:rPr>
        <w:t>保护野生植物</w:t>
      </w:r>
      <w:r>
        <w:rPr>
          <w:rFonts w:hint="eastAsia" w:ascii="仿宋_GB2312" w:hAnsi="仿宋_GB2312" w:eastAsia="仿宋_GB2312" w:cs="仿宋_GB2312"/>
          <w:color w:val="auto"/>
          <w:sz w:val="28"/>
          <w:szCs w:val="28"/>
          <w:lang w:eastAsia="zh-CN"/>
        </w:rPr>
        <w:t>名录的</w:t>
      </w:r>
      <w:r>
        <w:rPr>
          <w:rFonts w:hint="eastAsia" w:ascii="仿宋_GB2312" w:hAnsi="仿宋_GB2312" w:eastAsia="仿宋_GB2312" w:cs="仿宋_GB2312"/>
          <w:color w:val="auto"/>
          <w:sz w:val="28"/>
          <w:szCs w:val="28"/>
        </w:rPr>
        <w:t>虫草（冬虫夏草）</w:t>
      </w:r>
      <w:r>
        <w:rPr>
          <w:rFonts w:hint="eastAsia" w:ascii="仿宋_GB2312" w:hAnsi="仿宋_GB2312" w:eastAsia="仿宋_GB2312" w:cs="仿宋_GB2312"/>
          <w:color w:val="auto"/>
          <w:sz w:val="28"/>
          <w:szCs w:val="28"/>
          <w:lang w:eastAsia="zh-CN"/>
        </w:rPr>
        <w:t>。</w:t>
      </w:r>
    </w:p>
    <w:p>
      <w:pPr>
        <w:pStyle w:val="6"/>
        <w:keepNext w:val="0"/>
        <w:keepLines w:val="0"/>
        <w:pageBreakBefore w:val="0"/>
        <w:widowControl/>
        <w:numPr>
          <w:ilvl w:val="0"/>
          <w:numId w:val="0"/>
        </w:numPr>
        <w:kinsoku/>
        <w:wordWrap/>
        <w:overflowPunct/>
        <w:topLinePunct w:val="0"/>
        <w:autoSpaceDE/>
        <w:autoSpaceDN/>
        <w:bidi w:val="0"/>
        <w:adjustRightInd/>
        <w:snapToGrid/>
        <w:spacing w:line="560" w:lineRule="exact"/>
        <w:ind w:firstLine="560" w:firstLineChars="200"/>
        <w:jc w:val="both"/>
        <w:textAlignment w:val="auto"/>
        <w:rPr>
          <w:rFonts w:hint="eastAsia" w:ascii="仿宋" w:hAnsi="仿宋" w:eastAsia="仿宋" w:cs="仿宋"/>
          <w:color w:val="auto"/>
          <w:sz w:val="28"/>
          <w:szCs w:val="28"/>
          <w:lang w:val="en-US" w:eastAsia="zh-CN"/>
        </w:rPr>
      </w:pPr>
      <w:r>
        <w:rPr>
          <w:rFonts w:hint="eastAsia" w:ascii="黑体" w:hAnsi="黑体" w:eastAsia="黑体" w:cs="黑体"/>
          <w:color w:val="auto"/>
          <w:sz w:val="28"/>
          <w:szCs w:val="28"/>
          <w:lang w:val="en-US" w:eastAsia="zh-CN" w:bidi="ar-SA"/>
        </w:rPr>
        <w:t xml:space="preserve">第三条  </w:t>
      </w:r>
      <w:r>
        <w:rPr>
          <w:rFonts w:hint="eastAsia" w:ascii="仿宋_GB2312" w:hAnsi="仿宋_GB2312" w:eastAsia="仿宋_GB2312" w:cs="仿宋_GB2312"/>
          <w:color w:val="auto"/>
          <w:sz w:val="28"/>
          <w:szCs w:val="28"/>
          <w:lang w:eastAsia="zh-CN"/>
        </w:rPr>
        <w:t>野生冬虫夏草</w:t>
      </w:r>
      <w:r>
        <w:rPr>
          <w:rFonts w:hint="eastAsia" w:ascii="仿宋_GB2312" w:hAnsi="仿宋_GB2312" w:eastAsia="仿宋_GB2312" w:cs="仿宋_GB2312"/>
          <w:color w:val="auto"/>
          <w:sz w:val="28"/>
          <w:szCs w:val="28"/>
        </w:rPr>
        <w:t>资源保护管理应当坚持生态优先、保护为主、科学利用、依法管理、绿色发展</w:t>
      </w:r>
      <w:r>
        <w:rPr>
          <w:rFonts w:hint="eastAsia" w:ascii="仿宋_GB2312" w:hAnsi="仿宋_GB2312" w:eastAsia="仿宋_GB2312" w:cs="仿宋_GB2312"/>
          <w:color w:val="auto"/>
          <w:sz w:val="28"/>
          <w:szCs w:val="28"/>
          <w:lang w:val="en-US" w:eastAsia="zh-CN"/>
        </w:rPr>
        <w:t>、</w:t>
      </w:r>
      <w:r>
        <w:rPr>
          <w:rFonts w:hint="eastAsia" w:ascii="仿宋_GB2312" w:hAnsi="仿宋_GB2312" w:eastAsia="仿宋_GB2312" w:cs="仿宋_GB2312"/>
          <w:color w:val="auto"/>
          <w:sz w:val="28"/>
          <w:szCs w:val="28"/>
        </w:rPr>
        <w:t>惠及民生的原则，统筹资源保护、产业发展、农牧民增收和乡村振兴。</w:t>
      </w:r>
      <w:r>
        <w:rPr>
          <w:rFonts w:hint="eastAsia" w:ascii="仿宋_GB2312" w:hAnsi="仿宋_GB2312" w:eastAsia="仿宋_GB2312" w:cs="仿宋_GB2312"/>
          <w:color w:val="auto"/>
          <w:sz w:val="28"/>
          <w:szCs w:val="28"/>
          <w:lang w:val="en-US" w:eastAsia="zh-CN"/>
        </w:rPr>
        <w:t xml:space="preserve"> </w:t>
      </w:r>
      <w:r>
        <w:rPr>
          <w:rFonts w:hint="eastAsia" w:ascii="仿宋" w:hAnsi="仿宋" w:eastAsia="仿宋" w:cs="仿宋"/>
          <w:color w:val="auto"/>
          <w:sz w:val="28"/>
          <w:szCs w:val="28"/>
          <w:lang w:val="en-US" w:eastAsia="zh-CN"/>
        </w:rPr>
        <w:t xml:space="preserve"> </w:t>
      </w:r>
    </w:p>
    <w:p>
      <w:pPr>
        <w:pStyle w:val="6"/>
        <w:keepNext w:val="0"/>
        <w:keepLines w:val="0"/>
        <w:pageBreakBefore w:val="0"/>
        <w:widowControl/>
        <w:numPr>
          <w:ilvl w:val="0"/>
          <w:numId w:val="0"/>
        </w:numPr>
        <w:kinsoku/>
        <w:wordWrap/>
        <w:overflowPunct/>
        <w:topLinePunct w:val="0"/>
        <w:autoSpaceDE/>
        <w:autoSpaceDN/>
        <w:bidi w:val="0"/>
        <w:adjustRightInd/>
        <w:snapToGrid/>
        <w:spacing w:line="560" w:lineRule="exact"/>
        <w:ind w:firstLine="560" w:firstLineChars="200"/>
        <w:jc w:val="both"/>
        <w:textAlignment w:val="auto"/>
        <w:rPr>
          <w:rFonts w:hint="eastAsia" w:ascii="仿宋_GB2312" w:hAnsi="仿宋_GB2312" w:eastAsia="仿宋_GB2312" w:cs="仿宋_GB2312"/>
          <w:color w:val="auto"/>
          <w:sz w:val="28"/>
          <w:szCs w:val="28"/>
          <w:lang w:eastAsia="zh-CN"/>
        </w:rPr>
      </w:pPr>
      <w:r>
        <w:rPr>
          <w:rFonts w:hint="eastAsia" w:ascii="黑体" w:hAnsi="黑体" w:eastAsia="黑体" w:cs="黑体"/>
          <w:color w:val="auto"/>
          <w:sz w:val="28"/>
          <w:szCs w:val="28"/>
          <w:lang w:val="en-US" w:eastAsia="zh-CN" w:bidi="ar-SA"/>
        </w:rPr>
        <w:t>第四条</w:t>
      </w:r>
      <w:r>
        <w:rPr>
          <w:rFonts w:hint="eastAsia" w:ascii="仿宋_GB2312" w:hAnsi="仿宋_GB2312" w:eastAsia="仿宋_GB2312" w:cs="仿宋_GB2312"/>
          <w:color w:val="auto"/>
          <w:sz w:val="28"/>
          <w:szCs w:val="28"/>
          <w:lang w:val="en-US" w:eastAsia="zh-CN"/>
        </w:rPr>
        <w:t xml:space="preserve">  </w:t>
      </w:r>
      <w:r>
        <w:rPr>
          <w:rFonts w:hint="eastAsia" w:ascii="仿宋_GB2312" w:hAnsi="仿宋_GB2312" w:eastAsia="仿宋_GB2312" w:cs="仿宋_GB2312"/>
          <w:color w:val="auto"/>
          <w:sz w:val="28"/>
          <w:szCs w:val="28"/>
          <w:lang w:eastAsia="zh-CN"/>
        </w:rPr>
        <w:t>州、县人民政府应当加强对野生冬虫夏草资源保护管理工作的领导，建立统筹协调机制，研究解决资源保护、采集管理、交易监管和</w:t>
      </w:r>
      <w:r>
        <w:rPr>
          <w:rFonts w:hint="eastAsia" w:ascii="仿宋_GB2312" w:hAnsi="仿宋_GB2312" w:eastAsia="仿宋_GB2312" w:cs="仿宋_GB2312"/>
          <w:color w:val="auto"/>
          <w:sz w:val="28"/>
          <w:szCs w:val="28"/>
          <w:lang w:val="en-US" w:eastAsia="zh-CN"/>
        </w:rPr>
        <w:t>品牌建设</w:t>
      </w:r>
      <w:r>
        <w:rPr>
          <w:rFonts w:hint="eastAsia" w:ascii="仿宋_GB2312" w:hAnsi="仿宋_GB2312" w:eastAsia="仿宋_GB2312" w:cs="仿宋_GB2312"/>
          <w:color w:val="auto"/>
          <w:sz w:val="28"/>
          <w:szCs w:val="28"/>
          <w:lang w:eastAsia="zh-CN"/>
        </w:rPr>
        <w:t>中的重大问题，将所需工作经费按照规定列入本级财政预算。</w:t>
      </w:r>
    </w:p>
    <w:p>
      <w:pPr>
        <w:pStyle w:val="6"/>
        <w:keepNext w:val="0"/>
        <w:keepLines w:val="0"/>
        <w:pageBreakBefore w:val="0"/>
        <w:widowControl/>
        <w:numPr>
          <w:ilvl w:val="0"/>
          <w:numId w:val="0"/>
        </w:numPr>
        <w:kinsoku/>
        <w:wordWrap/>
        <w:overflowPunct/>
        <w:topLinePunct w:val="0"/>
        <w:autoSpaceDE/>
        <w:autoSpaceDN/>
        <w:bidi w:val="0"/>
        <w:adjustRightInd/>
        <w:snapToGrid/>
        <w:spacing w:line="560" w:lineRule="exact"/>
        <w:ind w:firstLine="560" w:firstLineChars="200"/>
        <w:jc w:val="both"/>
        <w:textAlignment w:val="auto"/>
        <w:rPr>
          <w:rFonts w:hint="eastAsia" w:ascii="仿宋_GB2312" w:hAnsi="仿宋_GB2312" w:eastAsia="仿宋_GB2312" w:cs="仿宋_GB2312"/>
          <w:color w:val="auto"/>
          <w:sz w:val="28"/>
          <w:szCs w:val="28"/>
          <w:lang w:eastAsia="zh-CN"/>
        </w:rPr>
      </w:pPr>
      <w:r>
        <w:rPr>
          <w:rFonts w:hint="eastAsia" w:ascii="仿宋_GB2312" w:hAnsi="仿宋_GB2312" w:eastAsia="仿宋_GB2312" w:cs="仿宋_GB2312"/>
          <w:color w:val="auto"/>
          <w:sz w:val="28"/>
          <w:szCs w:val="28"/>
          <w:lang w:eastAsia="zh-CN"/>
        </w:rPr>
        <w:t>乡镇人民政府应当按照职责做好本辖区野生冬虫夏草资源保护、采集秩序维护、安全宣传和矛盾纠纷调处等工作。</w:t>
      </w:r>
    </w:p>
    <w:p>
      <w:pPr>
        <w:pStyle w:val="6"/>
        <w:keepNext w:val="0"/>
        <w:keepLines w:val="0"/>
        <w:pageBreakBefore w:val="0"/>
        <w:widowControl/>
        <w:numPr>
          <w:ilvl w:val="0"/>
          <w:numId w:val="0"/>
        </w:numPr>
        <w:kinsoku/>
        <w:wordWrap/>
        <w:overflowPunct/>
        <w:topLinePunct w:val="0"/>
        <w:autoSpaceDE/>
        <w:autoSpaceDN/>
        <w:bidi w:val="0"/>
        <w:adjustRightInd/>
        <w:snapToGrid/>
        <w:spacing w:line="560" w:lineRule="exact"/>
        <w:ind w:firstLine="560" w:firstLineChars="200"/>
        <w:jc w:val="both"/>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val="en-US" w:eastAsia="zh-CN"/>
        </w:rPr>
        <w:t xml:space="preserve"> </w:t>
      </w:r>
      <w:r>
        <w:rPr>
          <w:rFonts w:hint="eastAsia" w:ascii="仿宋_GB2312" w:hAnsi="仿宋_GB2312" w:eastAsia="仿宋_GB2312" w:cs="仿宋_GB2312"/>
          <w:color w:val="auto"/>
          <w:sz w:val="28"/>
          <w:szCs w:val="28"/>
        </w:rPr>
        <w:t>村民委员会协助</w:t>
      </w:r>
      <w:r>
        <w:rPr>
          <w:rFonts w:hint="eastAsia" w:ascii="仿宋_GB2312" w:hAnsi="仿宋_GB2312" w:eastAsia="仿宋_GB2312" w:cs="仿宋_GB2312"/>
          <w:color w:val="auto"/>
          <w:sz w:val="28"/>
          <w:szCs w:val="28"/>
          <w:lang w:val="en-US" w:eastAsia="zh-CN"/>
        </w:rPr>
        <w:t>乡镇</w:t>
      </w:r>
      <w:r>
        <w:rPr>
          <w:rFonts w:hint="eastAsia" w:ascii="仿宋_GB2312" w:hAnsi="仿宋_GB2312" w:eastAsia="仿宋_GB2312" w:cs="仿宋_GB2312"/>
          <w:color w:val="auto"/>
          <w:sz w:val="28"/>
          <w:szCs w:val="28"/>
        </w:rPr>
        <w:t>人民政府</w:t>
      </w:r>
      <w:r>
        <w:rPr>
          <w:rFonts w:hint="eastAsia" w:ascii="仿宋_GB2312" w:hAnsi="仿宋_GB2312" w:eastAsia="仿宋_GB2312" w:cs="仿宋_GB2312"/>
          <w:color w:val="auto"/>
          <w:sz w:val="28"/>
          <w:szCs w:val="28"/>
          <w:lang w:val="en-US" w:eastAsia="zh-CN"/>
        </w:rPr>
        <w:t>和</w:t>
      </w:r>
      <w:r>
        <w:rPr>
          <w:rFonts w:hint="eastAsia" w:ascii="仿宋_GB2312" w:hAnsi="仿宋_GB2312" w:eastAsia="仿宋_GB2312" w:cs="仿宋_GB2312"/>
          <w:color w:val="auto"/>
          <w:sz w:val="28"/>
          <w:szCs w:val="28"/>
        </w:rPr>
        <w:t>有关部门做好</w:t>
      </w:r>
      <w:r>
        <w:rPr>
          <w:rFonts w:hint="eastAsia" w:ascii="仿宋_GB2312" w:hAnsi="仿宋_GB2312" w:eastAsia="仿宋_GB2312" w:cs="仿宋_GB2312"/>
          <w:color w:val="auto"/>
          <w:sz w:val="28"/>
          <w:szCs w:val="28"/>
          <w:lang w:eastAsia="zh-CN"/>
        </w:rPr>
        <w:t>野生冬虫夏草</w:t>
      </w:r>
      <w:r>
        <w:rPr>
          <w:rFonts w:hint="eastAsia" w:ascii="仿宋_GB2312" w:hAnsi="仿宋_GB2312" w:eastAsia="仿宋_GB2312" w:cs="仿宋_GB2312"/>
          <w:color w:val="auto"/>
          <w:sz w:val="28"/>
          <w:szCs w:val="28"/>
          <w:lang w:val="en-US" w:eastAsia="zh-CN"/>
        </w:rPr>
        <w:t>资源</w:t>
      </w:r>
      <w:r>
        <w:rPr>
          <w:rFonts w:hint="eastAsia" w:ascii="仿宋_GB2312" w:hAnsi="仿宋_GB2312" w:eastAsia="仿宋_GB2312" w:cs="仿宋_GB2312"/>
          <w:color w:val="auto"/>
          <w:sz w:val="28"/>
          <w:szCs w:val="28"/>
        </w:rPr>
        <w:t>保护管理相关工作</w:t>
      </w:r>
      <w:r>
        <w:rPr>
          <w:rFonts w:hint="eastAsia" w:ascii="仿宋_GB2312" w:hAnsi="仿宋_GB2312" w:eastAsia="仿宋_GB2312" w:cs="仿宋_GB2312"/>
          <w:color w:val="auto"/>
          <w:sz w:val="28"/>
          <w:szCs w:val="28"/>
          <w:lang w:eastAsia="zh-CN"/>
        </w:rPr>
        <w:t>，</w:t>
      </w:r>
      <w:r>
        <w:rPr>
          <w:rFonts w:hint="eastAsia" w:ascii="仿宋_GB2312" w:hAnsi="仿宋_GB2312" w:eastAsia="仿宋_GB2312" w:cs="仿宋_GB2312"/>
          <w:color w:val="auto"/>
          <w:sz w:val="28"/>
          <w:szCs w:val="28"/>
        </w:rPr>
        <w:t>可以将资源保护和文明采集要求纳入村规民约。</w:t>
      </w:r>
    </w:p>
    <w:p>
      <w:pPr>
        <w:pStyle w:val="6"/>
        <w:keepNext w:val="0"/>
        <w:keepLines w:val="0"/>
        <w:pageBreakBefore w:val="0"/>
        <w:widowControl/>
        <w:numPr>
          <w:ilvl w:val="0"/>
          <w:numId w:val="0"/>
        </w:numPr>
        <w:kinsoku/>
        <w:wordWrap/>
        <w:overflowPunct/>
        <w:topLinePunct w:val="0"/>
        <w:autoSpaceDE/>
        <w:autoSpaceDN/>
        <w:bidi w:val="0"/>
        <w:adjustRightInd/>
        <w:snapToGrid/>
        <w:spacing w:line="560" w:lineRule="exact"/>
        <w:ind w:firstLine="560" w:firstLineChars="200"/>
        <w:jc w:val="both"/>
        <w:textAlignment w:val="auto"/>
        <w:rPr>
          <w:rFonts w:hint="eastAsia" w:ascii="仿宋_GB2312" w:hAnsi="仿宋_GB2312" w:eastAsia="仿宋_GB2312" w:cs="仿宋_GB2312"/>
          <w:color w:val="auto"/>
          <w:sz w:val="28"/>
          <w:szCs w:val="28"/>
        </w:rPr>
      </w:pPr>
      <w:r>
        <w:rPr>
          <w:rFonts w:hint="eastAsia" w:ascii="黑体" w:hAnsi="黑体" w:eastAsia="黑体" w:cs="黑体"/>
          <w:color w:val="auto"/>
          <w:sz w:val="28"/>
          <w:szCs w:val="28"/>
          <w:lang w:val="en-US" w:eastAsia="zh-CN" w:bidi="ar-SA"/>
        </w:rPr>
        <w:t>第五条</w:t>
      </w:r>
      <w:r>
        <w:rPr>
          <w:rFonts w:hint="eastAsia" w:ascii="仿宋" w:hAnsi="仿宋" w:eastAsia="仿宋" w:cs="仿宋"/>
          <w:color w:val="auto"/>
          <w:sz w:val="28"/>
          <w:szCs w:val="28"/>
          <w:lang w:val="en-US" w:eastAsia="zh-CN"/>
        </w:rPr>
        <w:t xml:space="preserve">  </w:t>
      </w:r>
      <w:r>
        <w:rPr>
          <w:rFonts w:hint="eastAsia" w:ascii="仿宋_GB2312" w:hAnsi="仿宋_GB2312" w:eastAsia="仿宋_GB2312" w:cs="仿宋_GB2312"/>
          <w:color w:val="auto"/>
          <w:sz w:val="28"/>
          <w:szCs w:val="28"/>
        </w:rPr>
        <w:t>州、县林业和草原主管部门负责野生冬虫夏草资源保护和管理工作。</w:t>
      </w:r>
    </w:p>
    <w:p>
      <w:pPr>
        <w:keepNext w:val="0"/>
        <w:keepLines w:val="0"/>
        <w:pageBreakBefore w:val="0"/>
        <w:widowControl/>
        <w:kinsoku/>
        <w:wordWrap/>
        <w:overflowPunct/>
        <w:topLinePunct w:val="0"/>
        <w:autoSpaceDE/>
        <w:autoSpaceDN/>
        <w:bidi w:val="0"/>
        <w:adjustRightInd/>
        <w:snapToGrid/>
        <w:spacing w:line="560" w:lineRule="exact"/>
        <w:ind w:firstLine="600"/>
        <w:textAlignment w:val="auto"/>
        <w:rPr>
          <w:rFonts w:hint="eastAsia" w:ascii="仿宋_GB2312" w:hAnsi="仿宋_GB2312" w:eastAsia="仿宋_GB2312" w:cs="仿宋_GB2312"/>
          <w:color w:val="auto"/>
          <w:sz w:val="28"/>
          <w:szCs w:val="28"/>
          <w:lang w:val="en-US" w:eastAsia="zh-CN" w:bidi="ar-SA"/>
        </w:rPr>
      </w:pPr>
      <w:r>
        <w:rPr>
          <w:rFonts w:hint="eastAsia" w:ascii="仿宋_GB2312" w:hAnsi="仿宋_GB2312" w:eastAsia="仿宋_GB2312" w:cs="仿宋_GB2312"/>
          <w:color w:val="auto"/>
          <w:sz w:val="28"/>
          <w:szCs w:val="28"/>
          <w:lang w:val="en-US" w:eastAsia="en-US" w:bidi="ar-SA"/>
        </w:rPr>
        <w:t>生态环境部门负责野生冬虫夏草重点分布区的‌</w:t>
      </w:r>
      <w:r>
        <w:rPr>
          <w:rFonts w:hint="default" w:ascii="仿宋_GB2312" w:hAnsi="仿宋_GB2312" w:eastAsia="仿宋_GB2312" w:cs="仿宋_GB2312"/>
          <w:color w:val="auto"/>
          <w:sz w:val="28"/>
          <w:szCs w:val="28"/>
          <w:lang w:val="en-US" w:eastAsia="en-US" w:bidi="ar-SA"/>
        </w:rPr>
        <w:t>生态环境质量监测、生物多样性评估、</w:t>
      </w:r>
      <w:r>
        <w:rPr>
          <w:rFonts w:hint="eastAsia" w:ascii="仿宋_GB2312" w:hAnsi="仿宋_GB2312" w:eastAsia="仿宋_GB2312" w:cs="仿宋_GB2312"/>
          <w:color w:val="auto"/>
          <w:sz w:val="28"/>
          <w:szCs w:val="28"/>
          <w:lang w:val="en-US" w:eastAsia="zh-CN" w:bidi="ar-SA"/>
        </w:rPr>
        <w:t>采集</w:t>
      </w:r>
      <w:r>
        <w:rPr>
          <w:rFonts w:hint="default" w:ascii="仿宋_GB2312" w:hAnsi="仿宋_GB2312" w:eastAsia="仿宋_GB2312" w:cs="仿宋_GB2312"/>
          <w:color w:val="auto"/>
          <w:sz w:val="28"/>
          <w:szCs w:val="28"/>
          <w:lang w:val="en-US" w:eastAsia="en-US" w:bidi="ar-SA"/>
        </w:rPr>
        <w:t>活动生态影响的环境监督以及生态损害核查与赔偿‌等工作。</w:t>
      </w:r>
    </w:p>
    <w:p>
      <w:pPr>
        <w:keepNext w:val="0"/>
        <w:keepLines w:val="0"/>
        <w:pageBreakBefore w:val="0"/>
        <w:widowControl/>
        <w:kinsoku/>
        <w:wordWrap/>
        <w:overflowPunct/>
        <w:topLinePunct w:val="0"/>
        <w:autoSpaceDE/>
        <w:autoSpaceDN/>
        <w:bidi w:val="0"/>
        <w:adjustRightInd/>
        <w:snapToGrid/>
        <w:spacing w:line="560" w:lineRule="exact"/>
        <w:ind w:firstLine="600"/>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val="en-US" w:eastAsia="en-US" w:bidi="ar-SA"/>
        </w:rPr>
        <w:t>市场监督管理部门负责野生冬虫夏草交易秩序、产品质量、广告宣传、价格行为和不正当竞争等监督管理。</w:t>
      </w:r>
    </w:p>
    <w:p>
      <w:pPr>
        <w:pStyle w:val="6"/>
        <w:keepNext w:val="0"/>
        <w:keepLines w:val="0"/>
        <w:pageBreakBefore w:val="0"/>
        <w:widowControl/>
        <w:numPr>
          <w:ilvl w:val="0"/>
          <w:numId w:val="0"/>
        </w:numPr>
        <w:kinsoku/>
        <w:wordWrap/>
        <w:overflowPunct/>
        <w:topLinePunct w:val="0"/>
        <w:autoSpaceDE/>
        <w:autoSpaceDN/>
        <w:bidi w:val="0"/>
        <w:adjustRightInd/>
        <w:snapToGrid/>
        <w:spacing w:line="560" w:lineRule="exact"/>
        <w:ind w:firstLine="560" w:firstLineChars="200"/>
        <w:jc w:val="both"/>
        <w:textAlignment w:val="auto"/>
        <w:rPr>
          <w:rFonts w:hint="eastAsia" w:ascii="仿宋_GB2312" w:hAnsi="仿宋_GB2312" w:eastAsia="仿宋_GB2312" w:cs="仿宋_GB2312"/>
          <w:color w:val="auto"/>
          <w:sz w:val="28"/>
          <w:szCs w:val="28"/>
          <w:lang w:val="en-US" w:eastAsia="en-US"/>
        </w:rPr>
      </w:pPr>
      <w:r>
        <w:rPr>
          <w:rFonts w:hint="eastAsia" w:ascii="仿宋_GB2312" w:hAnsi="仿宋_GB2312" w:eastAsia="仿宋_GB2312" w:cs="仿宋_GB2312"/>
          <w:color w:val="auto"/>
          <w:sz w:val="28"/>
          <w:szCs w:val="28"/>
          <w:lang w:val="en-US" w:eastAsia="en-US"/>
        </w:rPr>
        <w:t>发展改革、财政、公安、自然资源、应急管理、农牧</w:t>
      </w:r>
      <w:r>
        <w:rPr>
          <w:rFonts w:hint="eastAsia" w:ascii="仿宋_GB2312" w:hAnsi="仿宋_GB2312" w:eastAsia="仿宋_GB2312" w:cs="仿宋_GB2312"/>
          <w:color w:val="auto"/>
          <w:sz w:val="28"/>
          <w:szCs w:val="28"/>
          <w:lang w:val="en-US" w:eastAsia="zh-CN"/>
        </w:rPr>
        <w:t>、</w:t>
      </w:r>
      <w:r>
        <w:rPr>
          <w:rFonts w:hint="eastAsia" w:ascii="仿宋_GB2312" w:hAnsi="仿宋_GB2312" w:eastAsia="仿宋_GB2312" w:cs="仿宋_GB2312"/>
          <w:color w:val="auto"/>
          <w:sz w:val="28"/>
          <w:szCs w:val="28"/>
          <w:lang w:val="en-US" w:eastAsia="en-US"/>
        </w:rPr>
        <w:t>科技、工业商务和信息化、卫生健康、教育、文化</w:t>
      </w:r>
      <w:r>
        <w:rPr>
          <w:rFonts w:hint="eastAsia" w:ascii="仿宋_GB2312" w:hAnsi="仿宋_GB2312" w:eastAsia="仿宋_GB2312" w:cs="仿宋_GB2312"/>
          <w:color w:val="auto"/>
          <w:sz w:val="28"/>
          <w:szCs w:val="28"/>
          <w:lang w:val="en-US" w:eastAsia="zh-CN"/>
        </w:rPr>
        <w:t>和</w:t>
      </w:r>
      <w:r>
        <w:rPr>
          <w:rFonts w:hint="eastAsia" w:ascii="仿宋_GB2312" w:hAnsi="仿宋_GB2312" w:eastAsia="仿宋_GB2312" w:cs="仿宋_GB2312"/>
          <w:color w:val="auto"/>
          <w:sz w:val="28"/>
          <w:szCs w:val="28"/>
          <w:lang w:val="en-US" w:eastAsia="en-US"/>
        </w:rPr>
        <w:t>旅游、交通运输、人力资源</w:t>
      </w:r>
      <w:r>
        <w:rPr>
          <w:rFonts w:hint="eastAsia" w:ascii="仿宋_GB2312" w:hAnsi="仿宋_GB2312" w:eastAsia="仿宋_GB2312" w:cs="仿宋_GB2312"/>
          <w:color w:val="auto"/>
          <w:sz w:val="28"/>
          <w:szCs w:val="28"/>
          <w:lang w:val="en-US" w:eastAsia="zh-CN"/>
        </w:rPr>
        <w:t>和</w:t>
      </w:r>
      <w:r>
        <w:rPr>
          <w:rFonts w:hint="eastAsia" w:ascii="仿宋_GB2312" w:hAnsi="仿宋_GB2312" w:eastAsia="仿宋_GB2312" w:cs="仿宋_GB2312"/>
          <w:color w:val="auto"/>
          <w:sz w:val="28"/>
          <w:szCs w:val="28"/>
          <w:lang w:val="en-US" w:eastAsia="en-US"/>
        </w:rPr>
        <w:t>社会保障、</w:t>
      </w:r>
      <w:r>
        <w:rPr>
          <w:rFonts w:hint="eastAsia" w:ascii="仿宋_GB2312" w:hAnsi="仿宋_GB2312" w:eastAsia="仿宋_GB2312" w:cs="仿宋_GB2312"/>
          <w:color w:val="auto"/>
          <w:sz w:val="28"/>
          <w:szCs w:val="28"/>
          <w:lang w:val="en-US" w:eastAsia="zh-CN"/>
        </w:rPr>
        <w:t>统计、</w:t>
      </w:r>
      <w:r>
        <w:rPr>
          <w:rFonts w:hint="eastAsia" w:ascii="仿宋_GB2312" w:hAnsi="仿宋_GB2312" w:eastAsia="仿宋_GB2312" w:cs="仿宋_GB2312"/>
          <w:color w:val="auto"/>
          <w:sz w:val="28"/>
          <w:szCs w:val="28"/>
          <w:lang w:val="en-US" w:eastAsia="en-US"/>
        </w:rPr>
        <w:t>税务、气象等部门</w:t>
      </w:r>
      <w:r>
        <w:rPr>
          <w:rFonts w:hint="eastAsia" w:ascii="仿宋_GB2312" w:hAnsi="仿宋_GB2312" w:eastAsia="仿宋_GB2312" w:cs="仿宋_GB2312"/>
          <w:color w:val="auto"/>
          <w:sz w:val="28"/>
          <w:szCs w:val="28"/>
          <w:lang w:val="en-US" w:eastAsia="zh-CN"/>
        </w:rPr>
        <w:t>，</w:t>
      </w:r>
      <w:r>
        <w:rPr>
          <w:rFonts w:hint="eastAsia" w:ascii="仿宋_GB2312" w:hAnsi="仿宋_GB2312" w:eastAsia="仿宋_GB2312" w:cs="仿宋_GB2312"/>
          <w:color w:val="auto"/>
          <w:sz w:val="28"/>
          <w:szCs w:val="28"/>
          <w:lang w:val="en-US" w:eastAsia="en-US"/>
        </w:rPr>
        <w:t>按照各自职责做好</w:t>
      </w:r>
      <w:r>
        <w:rPr>
          <w:rFonts w:hint="eastAsia" w:ascii="仿宋_GB2312" w:hAnsi="仿宋_GB2312" w:eastAsia="仿宋_GB2312" w:cs="仿宋_GB2312"/>
          <w:color w:val="auto"/>
          <w:sz w:val="28"/>
          <w:szCs w:val="28"/>
          <w:lang w:val="en-US" w:eastAsia="zh-CN"/>
        </w:rPr>
        <w:t>野生冬虫夏草</w:t>
      </w:r>
      <w:r>
        <w:rPr>
          <w:rFonts w:hint="eastAsia" w:ascii="仿宋_GB2312" w:hAnsi="仿宋_GB2312" w:eastAsia="仿宋_GB2312" w:cs="仿宋_GB2312"/>
          <w:color w:val="auto"/>
          <w:sz w:val="28"/>
          <w:szCs w:val="28"/>
          <w:lang w:val="en-US" w:eastAsia="en-US"/>
        </w:rPr>
        <w:t>资源保护管理相关工作。</w:t>
      </w:r>
    </w:p>
    <w:p>
      <w:pPr>
        <w:pStyle w:val="6"/>
        <w:keepNext w:val="0"/>
        <w:keepLines w:val="0"/>
        <w:pageBreakBefore w:val="0"/>
        <w:widowControl/>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auto"/>
          <w:kern w:val="0"/>
          <w:sz w:val="28"/>
          <w:szCs w:val="28"/>
          <w:lang w:val="en-US" w:eastAsia="en-US" w:bidi="ar-SA"/>
        </w:rPr>
      </w:pPr>
      <w:r>
        <w:rPr>
          <w:rFonts w:hint="eastAsia" w:ascii="黑体" w:hAnsi="黑体" w:eastAsia="黑体" w:cs="黑体"/>
          <w:color w:val="auto"/>
          <w:sz w:val="28"/>
          <w:szCs w:val="28"/>
          <w:lang w:val="en-US" w:eastAsia="zh-CN" w:bidi="ar-SA"/>
        </w:rPr>
        <w:t>第六条</w:t>
      </w:r>
      <w:r>
        <w:rPr>
          <w:rFonts w:hint="eastAsia" w:ascii="仿宋" w:hAnsi="仿宋" w:eastAsia="仿宋" w:cs="仿宋"/>
          <w:b/>
          <w:color w:val="auto"/>
          <w:sz w:val="28"/>
          <w:szCs w:val="28"/>
        </w:rPr>
        <w:t>　</w:t>
      </w:r>
      <w:r>
        <w:rPr>
          <w:rFonts w:hint="eastAsia" w:ascii="仿宋_GB2312" w:hAnsi="仿宋_GB2312" w:eastAsia="仿宋_GB2312" w:cs="仿宋_GB2312"/>
          <w:color w:val="auto"/>
          <w:kern w:val="0"/>
          <w:sz w:val="28"/>
          <w:szCs w:val="28"/>
          <w:lang w:val="en-US" w:eastAsia="en-US" w:bidi="ar-SA"/>
        </w:rPr>
        <w:t>州、县人民政府及其有关部门</w:t>
      </w:r>
      <w:r>
        <w:rPr>
          <w:rFonts w:hint="eastAsia" w:ascii="仿宋_GB2312" w:hAnsi="仿宋_GB2312" w:eastAsia="仿宋_GB2312" w:cs="仿宋_GB2312"/>
          <w:color w:val="auto"/>
          <w:kern w:val="0"/>
          <w:sz w:val="28"/>
          <w:szCs w:val="28"/>
          <w:lang w:val="en-US" w:eastAsia="zh-CN" w:bidi="ar-SA"/>
        </w:rPr>
        <w:t>、乡镇人民政府</w:t>
      </w:r>
      <w:r>
        <w:rPr>
          <w:rFonts w:hint="eastAsia" w:ascii="仿宋_GB2312" w:hAnsi="仿宋_GB2312" w:eastAsia="仿宋_GB2312" w:cs="仿宋_GB2312"/>
          <w:color w:val="auto"/>
          <w:kern w:val="0"/>
          <w:sz w:val="28"/>
          <w:szCs w:val="28"/>
          <w:lang w:val="en-US" w:eastAsia="en-US" w:bidi="ar-SA"/>
        </w:rPr>
        <w:t>应当结合本地实际</w:t>
      </w:r>
      <w:r>
        <w:rPr>
          <w:rFonts w:hint="eastAsia" w:ascii="仿宋_GB2312" w:hAnsi="仿宋_GB2312" w:eastAsia="仿宋_GB2312" w:cs="仿宋_GB2312"/>
          <w:color w:val="auto"/>
          <w:kern w:val="0"/>
          <w:sz w:val="28"/>
          <w:szCs w:val="28"/>
          <w:lang w:val="en-US" w:eastAsia="zh-CN" w:bidi="ar-SA"/>
        </w:rPr>
        <w:t>，采用汉藏双语宣传野生冬虫夏草资源</w:t>
      </w:r>
      <w:r>
        <w:rPr>
          <w:rFonts w:hint="eastAsia" w:ascii="仿宋_GB2312" w:hAnsi="仿宋_GB2312" w:eastAsia="仿宋_GB2312" w:cs="仿宋_GB2312"/>
          <w:color w:val="auto"/>
          <w:kern w:val="0"/>
          <w:sz w:val="28"/>
          <w:szCs w:val="28"/>
          <w:lang w:val="en-US" w:eastAsia="en-US" w:bidi="ar-SA"/>
        </w:rPr>
        <w:t>保护</w:t>
      </w:r>
      <w:r>
        <w:rPr>
          <w:rFonts w:hint="eastAsia" w:ascii="仿宋_GB2312" w:hAnsi="仿宋_GB2312" w:eastAsia="仿宋_GB2312" w:cs="仿宋_GB2312"/>
          <w:color w:val="auto"/>
          <w:kern w:val="0"/>
          <w:sz w:val="28"/>
          <w:szCs w:val="28"/>
          <w:lang w:val="en-US" w:eastAsia="zh-CN" w:bidi="ar-SA"/>
        </w:rPr>
        <w:t>管理</w:t>
      </w:r>
      <w:r>
        <w:rPr>
          <w:rFonts w:hint="eastAsia" w:ascii="仿宋_GB2312" w:hAnsi="仿宋_GB2312" w:eastAsia="仿宋_GB2312" w:cs="仿宋_GB2312"/>
          <w:color w:val="auto"/>
          <w:kern w:val="0"/>
          <w:sz w:val="28"/>
          <w:szCs w:val="28"/>
          <w:lang w:val="en-US" w:eastAsia="en-US" w:bidi="ar-SA"/>
        </w:rPr>
        <w:t>法律法规</w:t>
      </w:r>
      <w:r>
        <w:rPr>
          <w:rFonts w:hint="eastAsia" w:ascii="仿宋_GB2312" w:hAnsi="仿宋_GB2312" w:eastAsia="仿宋_GB2312" w:cs="仿宋_GB2312"/>
          <w:color w:val="auto"/>
          <w:kern w:val="0"/>
          <w:sz w:val="28"/>
          <w:szCs w:val="28"/>
          <w:lang w:val="en-US" w:eastAsia="zh-CN" w:bidi="ar-SA"/>
        </w:rPr>
        <w:t>、政策</w:t>
      </w:r>
      <w:r>
        <w:rPr>
          <w:rFonts w:hint="eastAsia" w:ascii="仿宋_GB2312" w:hAnsi="仿宋_GB2312" w:eastAsia="仿宋_GB2312" w:cs="仿宋_GB2312"/>
          <w:color w:val="auto"/>
          <w:kern w:val="0"/>
          <w:sz w:val="28"/>
          <w:szCs w:val="28"/>
          <w:lang w:val="en-US" w:eastAsia="en-US" w:bidi="ar-SA"/>
        </w:rPr>
        <w:t>规定</w:t>
      </w:r>
      <w:r>
        <w:rPr>
          <w:rFonts w:hint="eastAsia" w:ascii="仿宋_GB2312" w:hAnsi="仿宋_GB2312" w:eastAsia="仿宋_GB2312" w:cs="仿宋_GB2312"/>
          <w:color w:val="auto"/>
          <w:kern w:val="0"/>
          <w:sz w:val="28"/>
          <w:szCs w:val="28"/>
          <w:lang w:val="en-US" w:eastAsia="zh-CN" w:bidi="ar-SA"/>
        </w:rPr>
        <w:t>和</w:t>
      </w:r>
      <w:r>
        <w:rPr>
          <w:rFonts w:hint="eastAsia" w:ascii="仿宋_GB2312" w:hAnsi="仿宋_GB2312" w:eastAsia="仿宋_GB2312" w:cs="仿宋_GB2312"/>
          <w:color w:val="auto"/>
          <w:kern w:val="0"/>
          <w:sz w:val="28"/>
          <w:szCs w:val="28"/>
          <w:lang w:val="en-US" w:eastAsia="en-US" w:bidi="ar-SA"/>
        </w:rPr>
        <w:t>科学知识</w:t>
      </w:r>
      <w:r>
        <w:rPr>
          <w:rFonts w:hint="eastAsia" w:ascii="仿宋_GB2312" w:hAnsi="仿宋_GB2312" w:eastAsia="仿宋_GB2312" w:cs="仿宋_GB2312"/>
          <w:color w:val="auto"/>
          <w:kern w:val="0"/>
          <w:sz w:val="28"/>
          <w:szCs w:val="28"/>
          <w:lang w:val="en-US" w:eastAsia="zh-CN" w:bidi="ar-SA"/>
        </w:rPr>
        <w:t>，以及</w:t>
      </w:r>
      <w:r>
        <w:rPr>
          <w:rFonts w:hint="eastAsia" w:ascii="仿宋_GB2312" w:hAnsi="仿宋_GB2312" w:eastAsia="仿宋_GB2312" w:cs="仿宋_GB2312"/>
          <w:color w:val="auto"/>
          <w:kern w:val="0"/>
          <w:sz w:val="28"/>
          <w:szCs w:val="28"/>
          <w:lang w:val="en-US" w:eastAsia="en-US" w:bidi="ar-SA"/>
        </w:rPr>
        <w:t>防雷电、落石、滑坡、泥石流、野生动物肇事等安全</w:t>
      </w:r>
      <w:r>
        <w:rPr>
          <w:rFonts w:hint="eastAsia" w:ascii="仿宋_GB2312" w:hAnsi="仿宋_GB2312" w:eastAsia="仿宋_GB2312" w:cs="仿宋_GB2312"/>
          <w:color w:val="auto"/>
          <w:kern w:val="0"/>
          <w:sz w:val="28"/>
          <w:szCs w:val="28"/>
          <w:lang w:val="en-US" w:eastAsia="zh-CN" w:bidi="ar-SA"/>
        </w:rPr>
        <w:t>知识，增强采集人员的资源保护和安全防范意识</w:t>
      </w:r>
      <w:r>
        <w:rPr>
          <w:rFonts w:hint="eastAsia" w:ascii="仿宋_GB2312" w:hAnsi="仿宋_GB2312" w:eastAsia="仿宋_GB2312" w:cs="仿宋_GB2312"/>
          <w:color w:val="auto"/>
          <w:kern w:val="0"/>
          <w:sz w:val="28"/>
          <w:szCs w:val="28"/>
          <w:lang w:val="en-US" w:eastAsia="en-US" w:bidi="ar-SA"/>
        </w:rPr>
        <w:t>。</w:t>
      </w:r>
    </w:p>
    <w:p>
      <w:pPr>
        <w:pStyle w:val="6"/>
        <w:keepNext w:val="0"/>
        <w:keepLines w:val="0"/>
        <w:pageBreakBefore w:val="0"/>
        <w:widowControl/>
        <w:numPr>
          <w:ilvl w:val="0"/>
          <w:numId w:val="0"/>
        </w:numPr>
        <w:kinsoku/>
        <w:wordWrap/>
        <w:overflowPunct/>
        <w:topLinePunct w:val="0"/>
        <w:autoSpaceDE/>
        <w:autoSpaceDN/>
        <w:bidi w:val="0"/>
        <w:adjustRightInd/>
        <w:snapToGrid/>
        <w:spacing w:line="560" w:lineRule="exact"/>
        <w:ind w:firstLine="560" w:firstLineChars="200"/>
        <w:jc w:val="both"/>
        <w:textAlignment w:val="auto"/>
        <w:rPr>
          <w:rFonts w:hint="eastAsia" w:ascii="仿宋_GB2312" w:hAnsi="仿宋_GB2312" w:eastAsia="仿宋_GB2312" w:cs="仿宋_GB2312"/>
          <w:color w:val="auto"/>
          <w:kern w:val="0"/>
          <w:sz w:val="28"/>
          <w:szCs w:val="28"/>
          <w:lang w:val="en-US" w:eastAsia="zh-CN" w:bidi="ar-SA"/>
        </w:rPr>
      </w:pPr>
      <w:r>
        <w:rPr>
          <w:rFonts w:hint="eastAsia" w:ascii="仿宋_GB2312" w:hAnsi="仿宋_GB2312" w:eastAsia="仿宋_GB2312" w:cs="仿宋_GB2312"/>
          <w:color w:val="auto"/>
          <w:kern w:val="0"/>
          <w:sz w:val="28"/>
          <w:szCs w:val="28"/>
          <w:lang w:val="en-US" w:eastAsia="zh-CN" w:bidi="ar-SA"/>
        </w:rPr>
        <w:t>广播、电视、报刊、网络等媒体应当加强野生冬虫夏草保护公益宣传，普及相关知识，依法实施舆论监督。</w:t>
      </w:r>
    </w:p>
    <w:p>
      <w:pPr>
        <w:pStyle w:val="6"/>
        <w:keepNext w:val="0"/>
        <w:keepLines w:val="0"/>
        <w:pageBreakBefore w:val="0"/>
        <w:widowControl/>
        <w:numPr>
          <w:ilvl w:val="0"/>
          <w:numId w:val="0"/>
        </w:numPr>
        <w:kinsoku/>
        <w:wordWrap/>
        <w:overflowPunct/>
        <w:topLinePunct w:val="0"/>
        <w:autoSpaceDE/>
        <w:autoSpaceDN/>
        <w:bidi w:val="0"/>
        <w:adjustRightInd/>
        <w:snapToGrid/>
        <w:spacing w:line="560" w:lineRule="exact"/>
        <w:ind w:firstLine="560" w:firstLineChars="200"/>
        <w:jc w:val="both"/>
        <w:textAlignment w:val="auto"/>
        <w:rPr>
          <w:rFonts w:hint="eastAsia" w:ascii="仿宋_GB2312" w:hAnsi="仿宋_GB2312" w:eastAsia="仿宋_GB2312" w:cs="仿宋_GB2312"/>
          <w:color w:val="auto"/>
          <w:kern w:val="0"/>
          <w:sz w:val="28"/>
          <w:szCs w:val="28"/>
          <w:lang w:val="en-US" w:eastAsia="zh-CN" w:bidi="ar-SA"/>
        </w:rPr>
      </w:pPr>
      <w:r>
        <w:rPr>
          <w:rFonts w:hint="eastAsia" w:ascii="仿宋_GB2312" w:hAnsi="仿宋_GB2312" w:eastAsia="仿宋_GB2312" w:cs="仿宋_GB2312"/>
          <w:color w:val="auto"/>
          <w:kern w:val="0"/>
          <w:sz w:val="28"/>
          <w:szCs w:val="28"/>
          <w:lang w:val="en-US" w:eastAsia="zh-CN" w:bidi="ar-SA"/>
        </w:rPr>
        <w:t>鼓励和支持基层群众性自治组织、社会组织、企业事业单位、志愿者等开展野生冬虫夏草保护宣传和知识普及活动。</w:t>
      </w:r>
    </w:p>
    <w:p>
      <w:pPr>
        <w:pStyle w:val="6"/>
        <w:keepNext w:val="0"/>
        <w:keepLines w:val="0"/>
        <w:pageBreakBefore w:val="0"/>
        <w:widowControl/>
        <w:numPr>
          <w:ilvl w:val="0"/>
          <w:numId w:val="0"/>
        </w:numPr>
        <w:kinsoku/>
        <w:wordWrap/>
        <w:overflowPunct/>
        <w:topLinePunct w:val="0"/>
        <w:autoSpaceDE/>
        <w:autoSpaceDN/>
        <w:bidi w:val="0"/>
        <w:adjustRightInd/>
        <w:snapToGrid/>
        <w:spacing w:line="560" w:lineRule="exact"/>
        <w:ind w:firstLine="560" w:firstLineChars="200"/>
        <w:jc w:val="both"/>
        <w:textAlignment w:val="auto"/>
        <w:rPr>
          <w:rFonts w:hint="eastAsia" w:ascii="仿宋_GB2312" w:hAnsi="仿宋_GB2312" w:eastAsia="仿宋_GB2312" w:cs="仿宋_GB2312"/>
          <w:color w:val="auto"/>
          <w:kern w:val="0"/>
          <w:sz w:val="28"/>
          <w:szCs w:val="28"/>
          <w:lang w:val="en-US" w:eastAsia="zh-CN" w:bidi="ar-SA"/>
        </w:rPr>
      </w:pPr>
      <w:r>
        <w:rPr>
          <w:rFonts w:hint="eastAsia" w:ascii="黑体" w:hAnsi="黑体" w:eastAsia="黑体" w:cs="黑体"/>
          <w:b w:val="0"/>
          <w:bCs w:val="0"/>
          <w:color w:val="auto"/>
          <w:sz w:val="28"/>
          <w:szCs w:val="28"/>
          <w:lang w:val="en-US" w:eastAsia="zh-CN" w:bidi="ar-SA"/>
        </w:rPr>
        <w:t>第七条</w:t>
      </w:r>
      <w:r>
        <w:rPr>
          <w:rFonts w:hint="eastAsia" w:ascii="仿宋_GB2312" w:hAnsi="仿宋_GB2312" w:eastAsia="仿宋_GB2312" w:cs="仿宋_GB2312"/>
          <w:color w:val="auto"/>
          <w:kern w:val="0"/>
          <w:sz w:val="28"/>
          <w:szCs w:val="28"/>
          <w:lang w:val="en-US" w:eastAsia="zh-CN" w:bidi="ar-SA"/>
        </w:rPr>
        <w:t xml:space="preserve">  野生冬虫夏草</w:t>
      </w:r>
      <w:r>
        <w:rPr>
          <w:rFonts w:hint="eastAsia" w:ascii="仿宋_GB2312" w:hAnsi="仿宋_GB2312" w:eastAsia="仿宋_GB2312" w:cs="仿宋_GB2312"/>
          <w:color w:val="auto"/>
          <w:kern w:val="0"/>
          <w:sz w:val="28"/>
          <w:szCs w:val="28"/>
          <w:lang w:val="en-US" w:eastAsia="en-US" w:bidi="ar-SA"/>
        </w:rPr>
        <w:t>行业协会应当加强行业自律</w:t>
      </w:r>
      <w:r>
        <w:rPr>
          <w:rFonts w:hint="eastAsia" w:ascii="仿宋_GB2312" w:hAnsi="仿宋_GB2312" w:eastAsia="仿宋_GB2312" w:cs="仿宋_GB2312"/>
          <w:color w:val="auto"/>
          <w:kern w:val="0"/>
          <w:sz w:val="28"/>
          <w:szCs w:val="28"/>
          <w:lang w:val="en-US" w:eastAsia="zh-CN" w:bidi="ar-SA"/>
        </w:rPr>
        <w:t>和</w:t>
      </w:r>
      <w:r>
        <w:rPr>
          <w:rFonts w:hint="eastAsia" w:ascii="仿宋_GB2312" w:hAnsi="仿宋_GB2312" w:eastAsia="仿宋_GB2312" w:cs="仿宋_GB2312"/>
          <w:color w:val="auto"/>
          <w:kern w:val="0"/>
          <w:sz w:val="28"/>
          <w:szCs w:val="28"/>
          <w:lang w:val="en-US" w:eastAsia="en-US" w:bidi="ar-SA"/>
        </w:rPr>
        <w:t>诚信建设，依法为经营者提供信息咨询、技术服务、培训交流、品牌推介等服务</w:t>
      </w:r>
      <w:r>
        <w:rPr>
          <w:rFonts w:hint="eastAsia" w:ascii="仿宋_GB2312" w:hAnsi="仿宋_GB2312" w:eastAsia="仿宋_GB2312" w:cs="仿宋_GB2312"/>
          <w:color w:val="auto"/>
          <w:kern w:val="0"/>
          <w:sz w:val="28"/>
          <w:szCs w:val="28"/>
          <w:lang w:val="en-US" w:eastAsia="zh-CN" w:bidi="ar-SA"/>
        </w:rPr>
        <w:t xml:space="preserve">，引导经营者依法经营、公平竞争。  </w:t>
      </w:r>
    </w:p>
    <w:p>
      <w:pPr>
        <w:pStyle w:val="6"/>
        <w:keepNext w:val="0"/>
        <w:keepLines w:val="0"/>
        <w:pageBreakBefore w:val="0"/>
        <w:widowControl/>
        <w:numPr>
          <w:ilvl w:val="0"/>
          <w:numId w:val="0"/>
        </w:numPr>
        <w:kinsoku/>
        <w:wordWrap/>
        <w:overflowPunct/>
        <w:topLinePunct w:val="0"/>
        <w:autoSpaceDE/>
        <w:autoSpaceDN/>
        <w:bidi w:val="0"/>
        <w:adjustRightInd/>
        <w:snapToGrid/>
        <w:spacing w:line="560" w:lineRule="exact"/>
        <w:ind w:firstLine="560" w:firstLineChars="200"/>
        <w:jc w:val="both"/>
        <w:textAlignment w:val="auto"/>
        <w:rPr>
          <w:rFonts w:hint="eastAsia" w:ascii="仿宋_GB2312" w:hAnsi="仿宋_GB2312" w:eastAsia="仿宋_GB2312" w:cs="仿宋_GB2312"/>
          <w:color w:val="auto"/>
          <w:kern w:val="0"/>
          <w:sz w:val="28"/>
          <w:szCs w:val="28"/>
          <w:lang w:val="en-US" w:eastAsia="en-US" w:bidi="ar-SA"/>
        </w:rPr>
      </w:pPr>
      <w:r>
        <w:rPr>
          <w:rFonts w:hint="eastAsia" w:ascii="黑体" w:hAnsi="黑体" w:eastAsia="黑体" w:cs="黑体"/>
          <w:b w:val="0"/>
          <w:bCs w:val="0"/>
          <w:color w:val="auto"/>
          <w:sz w:val="28"/>
          <w:szCs w:val="28"/>
          <w:lang w:val="en-US" w:eastAsia="zh-CN" w:bidi="ar-SA"/>
        </w:rPr>
        <w:t>第八条</w:t>
      </w:r>
      <w:r>
        <w:rPr>
          <w:rFonts w:hint="eastAsia" w:ascii="仿宋" w:hAnsi="仿宋" w:eastAsia="仿宋" w:cs="仿宋"/>
          <w:color w:val="auto"/>
          <w:sz w:val="28"/>
          <w:szCs w:val="28"/>
          <w:lang w:val="en-US" w:eastAsia="zh-CN"/>
        </w:rPr>
        <w:t xml:space="preserve"> </w:t>
      </w:r>
      <w:r>
        <w:rPr>
          <w:rFonts w:hint="eastAsia" w:ascii="仿宋_GB2312" w:hAnsi="仿宋_GB2312" w:eastAsia="仿宋_GB2312" w:cs="仿宋_GB2312"/>
          <w:color w:val="auto"/>
          <w:kern w:val="0"/>
          <w:sz w:val="28"/>
          <w:szCs w:val="28"/>
          <w:lang w:val="en-US" w:eastAsia="zh-CN" w:bidi="ar-SA"/>
        </w:rPr>
        <w:t>州、县人民政府按照国家和省有关规定，对在野生冬虫夏草资源保护、科学研究、合理利用、宣传教育等方面成绩显著的单位和个人给予表彰、奖励。</w:t>
      </w:r>
    </w:p>
    <w:p>
      <w:pPr>
        <w:pStyle w:val="6"/>
        <w:keepNext w:val="0"/>
        <w:keepLines w:val="0"/>
        <w:pageBreakBefore w:val="0"/>
        <w:widowControl/>
        <w:numPr>
          <w:ilvl w:val="0"/>
          <w:numId w:val="0"/>
        </w:numPr>
        <w:kinsoku/>
        <w:wordWrap/>
        <w:overflowPunct/>
        <w:topLinePunct w:val="0"/>
        <w:autoSpaceDE/>
        <w:autoSpaceDN/>
        <w:bidi w:val="0"/>
        <w:adjustRightInd/>
        <w:snapToGrid/>
        <w:spacing w:line="560" w:lineRule="exact"/>
        <w:ind w:firstLine="560" w:firstLineChars="200"/>
        <w:jc w:val="both"/>
        <w:textAlignment w:val="auto"/>
        <w:rPr>
          <w:rFonts w:hint="eastAsia" w:ascii="仿宋_GB2312" w:hAnsi="仿宋_GB2312" w:eastAsia="仿宋_GB2312" w:cs="仿宋_GB2312"/>
          <w:color w:val="auto"/>
          <w:kern w:val="0"/>
          <w:sz w:val="28"/>
          <w:szCs w:val="28"/>
          <w:lang w:val="en-US" w:eastAsia="zh-CN" w:bidi="ar-SA"/>
        </w:rPr>
      </w:pPr>
      <w:r>
        <w:rPr>
          <w:rFonts w:hint="eastAsia" w:ascii="黑体" w:hAnsi="黑体" w:eastAsia="黑体" w:cs="黑体"/>
          <w:b w:val="0"/>
          <w:bCs w:val="0"/>
          <w:color w:val="auto"/>
          <w:sz w:val="28"/>
          <w:szCs w:val="28"/>
          <w:lang w:val="en-US" w:eastAsia="zh-CN" w:bidi="ar-SA"/>
        </w:rPr>
        <w:t>第九条</w:t>
      </w:r>
      <w:r>
        <w:rPr>
          <w:rFonts w:hint="eastAsia" w:ascii="仿宋" w:hAnsi="仿宋" w:eastAsia="仿宋" w:cs="仿宋"/>
          <w:b/>
          <w:color w:val="auto"/>
          <w:sz w:val="28"/>
          <w:szCs w:val="28"/>
        </w:rPr>
        <w:t>　</w:t>
      </w:r>
      <w:r>
        <w:rPr>
          <w:rFonts w:hint="eastAsia" w:ascii="仿宋_GB2312" w:hAnsi="仿宋_GB2312" w:eastAsia="仿宋_GB2312" w:cs="仿宋_GB2312"/>
          <w:color w:val="auto"/>
          <w:kern w:val="0"/>
          <w:sz w:val="28"/>
          <w:szCs w:val="28"/>
          <w:lang w:val="en-US" w:eastAsia="zh-CN" w:bidi="ar-SA"/>
        </w:rPr>
        <w:t>州、县人民政府及其有关部门应当加强与毗邻地区和其他野生冬虫夏草产区的协作，建立健全信息共享、资源监测、联防联控、联合执法、标准协同、品牌保护和科技合作等机制，依法协调解决跨区域野生冬虫夏草资源保护管理和产业发展中的问题。</w:t>
      </w:r>
    </w:p>
    <w:p>
      <w:pPr>
        <w:pStyle w:val="7"/>
        <w:keepLines w:val="0"/>
        <w:pageBreakBefore w:val="0"/>
        <w:widowControl/>
        <w:kinsoku/>
        <w:wordWrap/>
        <w:overflowPunct/>
        <w:topLinePunct w:val="0"/>
        <w:autoSpaceDE/>
        <w:autoSpaceDN/>
        <w:bidi w:val="0"/>
        <w:adjustRightInd/>
        <w:snapToGrid/>
        <w:spacing w:line="600" w:lineRule="exact"/>
        <w:textAlignment w:val="auto"/>
        <w:rPr>
          <w:rFonts w:hint="eastAsia" w:ascii="黑体" w:hAnsi="黑体" w:eastAsia="黑体" w:cs="黑体"/>
          <w:b w:val="0"/>
          <w:color w:val="auto"/>
          <w:sz w:val="28"/>
          <w:szCs w:val="28"/>
          <w:lang w:val="en-US" w:eastAsia="en-US" w:bidi="ar-SA"/>
        </w:rPr>
      </w:pPr>
      <w:r>
        <w:rPr>
          <w:rFonts w:hint="eastAsia" w:ascii="黑体" w:hAnsi="黑体" w:eastAsia="黑体" w:cs="黑体"/>
          <w:b w:val="0"/>
          <w:color w:val="auto"/>
          <w:sz w:val="28"/>
          <w:szCs w:val="28"/>
          <w:lang w:val="en-US" w:eastAsia="en-US" w:bidi="ar-SA"/>
        </w:rPr>
        <w:t>第二章　资源保护</w:t>
      </w:r>
    </w:p>
    <w:p>
      <w:pPr>
        <w:keepNext w:val="0"/>
        <w:keepLines w:val="0"/>
        <w:pageBreakBefore w:val="0"/>
        <w:widowControl/>
        <w:kinsoku/>
        <w:wordWrap/>
        <w:overflowPunct/>
        <w:topLinePunct w:val="0"/>
        <w:autoSpaceDE/>
        <w:autoSpaceDN/>
        <w:bidi w:val="0"/>
        <w:adjustRightInd/>
        <w:snapToGrid/>
        <w:spacing w:after="0" w:line="560" w:lineRule="exact"/>
        <w:ind w:left="0" w:firstLine="560" w:firstLineChars="200"/>
        <w:textAlignment w:val="auto"/>
        <w:rPr>
          <w:rFonts w:hint="eastAsia" w:ascii="仿宋_GB2312" w:hAnsi="仿宋_GB2312" w:eastAsia="仿宋_GB2312" w:cs="仿宋_GB2312"/>
          <w:color w:val="auto"/>
          <w:kern w:val="0"/>
          <w:sz w:val="28"/>
          <w:szCs w:val="28"/>
          <w:lang w:val="en-US" w:eastAsia="zh-CN" w:bidi="ar-SA"/>
        </w:rPr>
      </w:pPr>
      <w:r>
        <w:rPr>
          <w:rFonts w:hint="eastAsia" w:ascii="黑体" w:hAnsi="黑体" w:eastAsia="黑体" w:cs="黑体"/>
          <w:b w:val="0"/>
          <w:color w:val="auto"/>
          <w:sz w:val="28"/>
          <w:szCs w:val="28"/>
          <w:lang w:val="en-US" w:eastAsia="en-US" w:bidi="ar-SA"/>
        </w:rPr>
        <w:t>第十条　</w:t>
      </w:r>
      <w:r>
        <w:rPr>
          <w:rFonts w:hint="eastAsia" w:ascii="仿宋_GB2312" w:hAnsi="仿宋_GB2312" w:eastAsia="仿宋_GB2312" w:cs="仿宋_GB2312"/>
          <w:color w:val="auto"/>
          <w:kern w:val="0"/>
          <w:sz w:val="28"/>
          <w:szCs w:val="28"/>
          <w:lang w:val="en-US" w:eastAsia="zh-CN" w:bidi="ar-SA"/>
        </w:rPr>
        <w:t>州、县林业和草原主管部门应当会同自然资源、生态环境等有关部门，定期组织开展野生冬虫夏草资源调查、监测和评估，建立资源档案。</w:t>
      </w:r>
    </w:p>
    <w:p>
      <w:pPr>
        <w:keepNext w:val="0"/>
        <w:keepLines w:val="0"/>
        <w:pageBreakBefore w:val="0"/>
        <w:widowControl/>
        <w:kinsoku/>
        <w:wordWrap/>
        <w:overflowPunct/>
        <w:topLinePunct w:val="0"/>
        <w:autoSpaceDE/>
        <w:autoSpaceDN/>
        <w:bidi w:val="0"/>
        <w:adjustRightInd/>
        <w:snapToGrid/>
        <w:spacing w:after="0" w:line="560" w:lineRule="exact"/>
        <w:ind w:left="0" w:firstLine="560" w:firstLineChars="200"/>
        <w:textAlignment w:val="auto"/>
        <w:rPr>
          <w:rFonts w:hint="eastAsia" w:ascii="仿宋_GB2312" w:hAnsi="仿宋_GB2312" w:eastAsia="仿宋_GB2312" w:cs="仿宋_GB2312"/>
          <w:color w:val="auto"/>
          <w:kern w:val="0"/>
          <w:sz w:val="28"/>
          <w:szCs w:val="28"/>
          <w:lang w:val="en-US" w:eastAsia="zh-CN" w:bidi="ar-SA"/>
        </w:rPr>
      </w:pPr>
      <w:r>
        <w:rPr>
          <w:rFonts w:hint="eastAsia" w:ascii="仿宋_GB2312" w:hAnsi="仿宋_GB2312" w:eastAsia="仿宋_GB2312" w:cs="仿宋_GB2312"/>
          <w:color w:val="auto"/>
          <w:kern w:val="0"/>
          <w:sz w:val="28"/>
          <w:szCs w:val="28"/>
          <w:lang w:val="en-US" w:eastAsia="zh-CN" w:bidi="ar-SA"/>
        </w:rPr>
        <w:t>依法可以公开的资源调查、监测和评估信息，应当按照规定向社会公开。涉及国家秘密、商业秘密、个人信息、资源具体生长点位以及公开后可能危及资源安全的信息，依法不予公开。</w:t>
      </w:r>
    </w:p>
    <w:p>
      <w:pPr>
        <w:keepNext w:val="0"/>
        <w:keepLines w:val="0"/>
        <w:pageBreakBefore w:val="0"/>
        <w:widowControl/>
        <w:kinsoku/>
        <w:wordWrap/>
        <w:overflowPunct/>
        <w:topLinePunct w:val="0"/>
        <w:autoSpaceDE/>
        <w:autoSpaceDN/>
        <w:bidi w:val="0"/>
        <w:adjustRightInd/>
        <w:snapToGrid/>
        <w:spacing w:after="0" w:line="560" w:lineRule="exact"/>
        <w:ind w:firstLine="600"/>
        <w:textAlignment w:val="auto"/>
        <w:rPr>
          <w:rFonts w:hint="eastAsia" w:ascii="仿宋_GB2312" w:hAnsi="仿宋_GB2312" w:eastAsia="仿宋_GB2312" w:cs="仿宋_GB2312"/>
          <w:color w:val="auto"/>
          <w:kern w:val="0"/>
          <w:sz w:val="28"/>
          <w:szCs w:val="28"/>
          <w:lang w:val="en-US" w:eastAsia="zh-CN" w:bidi="ar-SA"/>
        </w:rPr>
      </w:pPr>
      <w:r>
        <w:rPr>
          <w:rFonts w:hint="eastAsia" w:ascii="黑体" w:hAnsi="黑体" w:eastAsia="黑体" w:cs="黑体"/>
          <w:b w:val="0"/>
          <w:color w:val="auto"/>
          <w:sz w:val="28"/>
          <w:szCs w:val="28"/>
          <w:lang w:val="en-US" w:eastAsia="zh-CN" w:bidi="ar-SA"/>
        </w:rPr>
        <w:t>第十一条</w:t>
      </w:r>
      <w:r>
        <w:rPr>
          <w:rFonts w:hint="eastAsia" w:ascii="仿宋" w:hAnsi="仿宋" w:eastAsia="仿宋" w:cs="仿宋"/>
          <w:color w:val="auto"/>
          <w:sz w:val="28"/>
          <w:szCs w:val="28"/>
          <w:lang w:val="en-US" w:eastAsia="zh-CN"/>
        </w:rPr>
        <w:t xml:space="preserve">  </w:t>
      </w:r>
      <w:r>
        <w:rPr>
          <w:rFonts w:hint="eastAsia" w:ascii="仿宋_GB2312" w:hAnsi="仿宋_GB2312" w:eastAsia="仿宋_GB2312" w:cs="仿宋_GB2312"/>
          <w:color w:val="auto"/>
          <w:kern w:val="0"/>
          <w:sz w:val="28"/>
          <w:szCs w:val="28"/>
          <w:lang w:val="en-US" w:eastAsia="zh-CN" w:bidi="ar-SA"/>
        </w:rPr>
        <w:t>县人民政府可以根据资源监测评估结果、生态承载能力和保护需要，依法划定或者调整野生冬虫夏草禁采区和可采区，向社会公布具体范围、管理期限和保护要求，并与国家重点保护野生植物采集许可管理相衔接。</w:t>
      </w:r>
    </w:p>
    <w:p>
      <w:pPr>
        <w:keepNext w:val="0"/>
        <w:keepLines w:val="0"/>
        <w:pageBreakBefore w:val="0"/>
        <w:widowControl/>
        <w:kinsoku/>
        <w:wordWrap/>
        <w:overflowPunct/>
        <w:topLinePunct w:val="0"/>
        <w:autoSpaceDE/>
        <w:autoSpaceDN/>
        <w:bidi w:val="0"/>
        <w:adjustRightInd/>
        <w:snapToGrid/>
        <w:spacing w:after="0" w:line="560" w:lineRule="exact"/>
        <w:ind w:firstLine="600"/>
        <w:textAlignment w:val="auto"/>
        <w:rPr>
          <w:rFonts w:hint="eastAsia" w:ascii="仿宋_GB2312" w:hAnsi="仿宋_GB2312" w:eastAsia="仿宋_GB2312" w:cs="仿宋_GB2312"/>
          <w:color w:val="auto"/>
          <w:kern w:val="0"/>
          <w:sz w:val="28"/>
          <w:szCs w:val="28"/>
          <w:lang w:val="en-US" w:eastAsia="zh-CN" w:bidi="ar-SA"/>
        </w:rPr>
      </w:pPr>
      <w:r>
        <w:rPr>
          <w:rFonts w:hint="eastAsia" w:ascii="仿宋_GB2312" w:hAnsi="仿宋_GB2312" w:eastAsia="仿宋_GB2312" w:cs="仿宋_GB2312"/>
          <w:color w:val="auto"/>
          <w:kern w:val="0"/>
          <w:sz w:val="28"/>
          <w:szCs w:val="28"/>
          <w:lang w:val="en-US" w:eastAsia="zh-CN" w:bidi="ar-SA"/>
        </w:rPr>
        <w:t>划定或者调整禁采区和可采区，应当听取有关部门、基层群众性自治组织、草原承包经营者和相关公众意见。法律法规规定禁止采集的区域，应当纳入禁采区管理。</w:t>
      </w:r>
    </w:p>
    <w:p>
      <w:pPr>
        <w:pStyle w:val="6"/>
        <w:keepNext w:val="0"/>
        <w:keepLines w:val="0"/>
        <w:pageBreakBefore w:val="0"/>
        <w:widowControl/>
        <w:kinsoku/>
        <w:wordWrap/>
        <w:overflowPunct/>
        <w:topLinePunct w:val="0"/>
        <w:autoSpaceDE/>
        <w:autoSpaceDN/>
        <w:bidi w:val="0"/>
        <w:adjustRightInd/>
        <w:snapToGrid/>
        <w:spacing w:after="0" w:line="560" w:lineRule="exact"/>
        <w:jc w:val="both"/>
        <w:textAlignment w:val="auto"/>
        <w:rPr>
          <w:rFonts w:hint="eastAsia" w:ascii="仿宋" w:hAnsi="仿宋" w:eastAsia="仿宋" w:cs="仿宋"/>
          <w:i w:val="0"/>
          <w:iCs w:val="0"/>
          <w:caps w:val="0"/>
          <w:color w:val="auto"/>
          <w:spacing w:val="0"/>
          <w:kern w:val="0"/>
          <w:sz w:val="28"/>
          <w:szCs w:val="28"/>
          <w:shd w:val="clear" w:fill="FFFFFF"/>
          <w:lang w:val="en-US" w:eastAsia="zh-CN" w:bidi="ar"/>
        </w:rPr>
      </w:pPr>
      <w:r>
        <w:rPr>
          <w:rFonts w:hint="eastAsia" w:ascii="黑体" w:hAnsi="黑体" w:eastAsia="黑体" w:cs="黑体"/>
          <w:b w:val="0"/>
          <w:color w:val="auto"/>
          <w:sz w:val="28"/>
          <w:szCs w:val="28"/>
          <w:lang w:val="en-US" w:eastAsia="zh-CN" w:bidi="ar-SA"/>
        </w:rPr>
        <w:t>第十二条</w:t>
      </w:r>
      <w:r>
        <w:rPr>
          <w:rFonts w:hint="eastAsia" w:ascii="仿宋_GB2312" w:hAnsi="仿宋_GB2312" w:eastAsia="仿宋_GB2312" w:cs="仿宋_GB2312"/>
          <w:color w:val="auto"/>
          <w:kern w:val="0"/>
          <w:sz w:val="28"/>
          <w:szCs w:val="28"/>
          <w:lang w:val="en-US" w:eastAsia="zh-CN" w:bidi="ar-SA"/>
        </w:rPr>
        <w:t xml:space="preserve">  </w:t>
      </w:r>
      <w:r>
        <w:rPr>
          <w:rFonts w:hint="eastAsia" w:ascii="仿宋" w:hAnsi="仿宋" w:eastAsia="仿宋" w:cs="仿宋"/>
          <w:i w:val="0"/>
          <w:iCs w:val="0"/>
          <w:caps w:val="0"/>
          <w:color w:val="auto"/>
          <w:spacing w:val="0"/>
          <w:kern w:val="0"/>
          <w:sz w:val="28"/>
          <w:szCs w:val="28"/>
          <w:shd w:val="clear" w:fill="FFFFFF"/>
          <w:lang w:val="en-US" w:eastAsia="zh-CN" w:bidi="ar"/>
        </w:rPr>
        <w:t>县林业和草原主管部门以及其他有关部门应当监视、监测外部因素对野生冬虫夏草生长的影响，并采取有效措施维护和改善其生长条件。野生冬虫夏草生长受到危害时，县林业和草原主管部门应当会同有关部门调查并依法处理。</w:t>
      </w:r>
    </w:p>
    <w:p>
      <w:pPr>
        <w:pStyle w:val="6"/>
        <w:keepNext w:val="0"/>
        <w:keepLines w:val="0"/>
        <w:pageBreakBefore w:val="0"/>
        <w:widowControl/>
        <w:kinsoku/>
        <w:wordWrap/>
        <w:overflowPunct/>
        <w:topLinePunct w:val="0"/>
        <w:autoSpaceDE/>
        <w:autoSpaceDN/>
        <w:bidi w:val="0"/>
        <w:adjustRightInd/>
        <w:snapToGrid/>
        <w:spacing w:after="0" w:line="560" w:lineRule="exact"/>
        <w:jc w:val="both"/>
        <w:textAlignment w:val="auto"/>
        <w:rPr>
          <w:rFonts w:hint="eastAsia" w:ascii="仿宋_GB2312" w:hAnsi="仿宋_GB2312" w:eastAsia="仿宋_GB2312" w:cs="仿宋_GB2312"/>
          <w:color w:val="auto"/>
          <w:kern w:val="0"/>
          <w:sz w:val="28"/>
          <w:szCs w:val="28"/>
          <w:lang w:val="en-US" w:eastAsia="zh-CN" w:bidi="ar-SA"/>
        </w:rPr>
      </w:pPr>
      <w:r>
        <w:rPr>
          <w:rFonts w:hint="eastAsia" w:ascii="黑体" w:hAnsi="黑体" w:eastAsia="黑体" w:cs="黑体"/>
          <w:b w:val="0"/>
          <w:color w:val="auto"/>
          <w:sz w:val="28"/>
          <w:szCs w:val="28"/>
          <w:lang w:val="en-US" w:eastAsia="zh-CN" w:bidi="ar-SA"/>
        </w:rPr>
        <w:t xml:space="preserve">第十三条  </w:t>
      </w:r>
      <w:r>
        <w:rPr>
          <w:rFonts w:hint="eastAsia" w:ascii="仿宋_GB2312" w:hAnsi="仿宋_GB2312" w:eastAsia="仿宋_GB2312" w:cs="仿宋_GB2312"/>
          <w:color w:val="auto"/>
          <w:kern w:val="0"/>
          <w:sz w:val="28"/>
          <w:szCs w:val="28"/>
          <w:lang w:val="en-US" w:eastAsia="zh-CN" w:bidi="ar-SA"/>
        </w:rPr>
        <w:t>州、县林业和草原主管部门以及有关单位应当根据野生冬虫夏草资源分布、生态敏感性和保护需要，加强野生冬虫夏草种质资源、遗传资源及其生长环境保护。野生冬虫夏草生长受到威胁的，应当采取拯救措施，恢复其生长环境，必要时采取建立种质资源库等措施。</w:t>
      </w:r>
    </w:p>
    <w:p>
      <w:pPr>
        <w:keepNext w:val="0"/>
        <w:keepLines w:val="0"/>
        <w:pageBreakBefore w:val="0"/>
        <w:widowControl/>
        <w:kinsoku/>
        <w:wordWrap/>
        <w:overflowPunct/>
        <w:topLinePunct w:val="0"/>
        <w:autoSpaceDE/>
        <w:autoSpaceDN/>
        <w:bidi w:val="0"/>
        <w:adjustRightInd/>
        <w:snapToGrid/>
        <w:spacing w:before="0" w:after="0" w:line="580" w:lineRule="exact"/>
        <w:ind w:firstLine="560" w:firstLineChars="200"/>
        <w:jc w:val="both"/>
        <w:textAlignment w:val="auto"/>
        <w:rPr>
          <w:rFonts w:hint="eastAsia" w:ascii="仿宋_GB2312" w:hAnsi="仿宋_GB2312" w:eastAsia="仿宋_GB2312" w:cs="仿宋_GB2312"/>
          <w:color w:val="auto"/>
          <w:kern w:val="0"/>
          <w:sz w:val="28"/>
          <w:szCs w:val="28"/>
          <w:lang w:val="en-US" w:eastAsia="zh-CN" w:bidi="ar-SA"/>
        </w:rPr>
      </w:pPr>
      <w:r>
        <w:rPr>
          <w:rFonts w:hint="eastAsia" w:ascii="黑体" w:hAnsi="黑体" w:eastAsia="黑体" w:cs="黑体"/>
          <w:b w:val="0"/>
          <w:color w:val="auto"/>
          <w:sz w:val="28"/>
          <w:szCs w:val="28"/>
          <w:lang w:val="en-US" w:eastAsia="zh-CN" w:bidi="ar-SA"/>
        </w:rPr>
        <w:t>第十四条</w:t>
      </w:r>
      <w:r>
        <w:rPr>
          <w:rFonts w:hint="eastAsia" w:ascii="仿宋" w:hAnsi="仿宋" w:eastAsia="仿宋" w:cs="仿宋"/>
          <w:b/>
          <w:color w:val="auto"/>
          <w:sz w:val="28"/>
          <w:szCs w:val="28"/>
        </w:rPr>
        <w:t>　</w:t>
      </w:r>
      <w:r>
        <w:rPr>
          <w:rFonts w:hint="eastAsia" w:ascii="仿宋_GB2312" w:hAnsi="仿宋_GB2312" w:eastAsia="仿宋_GB2312" w:cs="仿宋_GB2312"/>
          <w:color w:val="auto"/>
          <w:kern w:val="0"/>
          <w:sz w:val="28"/>
          <w:szCs w:val="28"/>
          <w:lang w:val="en-US" w:eastAsia="zh-CN" w:bidi="ar-SA"/>
        </w:rPr>
        <w:t>禁止在野生冬虫夏草天然分布区及其可能受影响区域擅自投放非本地来源的菌种、寄主昆虫或者其他可能影响原生种群、遗传资源和生长环境的生物材料。因科学研究、种质保护等确需开展相关活动的，应当依照法律法规办理有关手续，并采取隔离、防逸散、跟踪监测等风险防范措施。</w:t>
      </w:r>
    </w:p>
    <w:p>
      <w:pPr>
        <w:keepNext w:val="0"/>
        <w:keepLines w:val="0"/>
        <w:pageBreakBefore w:val="0"/>
        <w:widowControl/>
        <w:kinsoku/>
        <w:wordWrap/>
        <w:overflowPunct/>
        <w:topLinePunct w:val="0"/>
        <w:autoSpaceDE/>
        <w:autoSpaceDN/>
        <w:bidi w:val="0"/>
        <w:adjustRightInd/>
        <w:snapToGrid/>
        <w:spacing w:before="0" w:after="0" w:line="580" w:lineRule="exact"/>
        <w:ind w:firstLine="560" w:firstLineChars="200"/>
        <w:jc w:val="both"/>
        <w:textAlignment w:val="auto"/>
        <w:rPr>
          <w:rFonts w:hint="eastAsia" w:ascii="仿宋_GB2312" w:hAnsi="仿宋_GB2312" w:eastAsia="仿宋_GB2312" w:cs="仿宋_GB2312"/>
          <w:color w:val="auto"/>
          <w:kern w:val="0"/>
          <w:sz w:val="28"/>
          <w:szCs w:val="28"/>
          <w:lang w:val="en-US" w:eastAsia="zh-CN" w:bidi="ar-SA"/>
        </w:rPr>
      </w:pPr>
      <w:r>
        <w:rPr>
          <w:rFonts w:hint="eastAsia" w:ascii="仿宋_GB2312" w:hAnsi="仿宋_GB2312" w:eastAsia="仿宋_GB2312" w:cs="仿宋_GB2312"/>
          <w:color w:val="auto"/>
          <w:kern w:val="0"/>
          <w:sz w:val="28"/>
          <w:szCs w:val="28"/>
          <w:lang w:val="en-US" w:eastAsia="zh-CN" w:bidi="ar-SA"/>
        </w:rPr>
        <w:t>州、县林业和草原主管部门应当会同有关部门依法查处非法采集、交易野生冬虫夏草以及破坏其生长环境等行为。涉及寄主昆虫、菌种、土壤、植被等活动的，依照有关法律、法规规定管理。</w:t>
      </w:r>
    </w:p>
    <w:p>
      <w:pPr>
        <w:pStyle w:val="6"/>
        <w:keepNext w:val="0"/>
        <w:keepLines w:val="0"/>
        <w:pageBreakBefore w:val="0"/>
        <w:widowControl/>
        <w:numPr>
          <w:ilvl w:val="0"/>
          <w:numId w:val="0"/>
        </w:numPr>
        <w:kinsoku/>
        <w:wordWrap/>
        <w:overflowPunct/>
        <w:topLinePunct w:val="0"/>
        <w:autoSpaceDE/>
        <w:autoSpaceDN/>
        <w:bidi w:val="0"/>
        <w:adjustRightInd/>
        <w:snapToGrid/>
        <w:spacing w:after="0" w:line="560" w:lineRule="exact"/>
        <w:ind w:firstLine="560" w:firstLineChars="200"/>
        <w:jc w:val="both"/>
        <w:textAlignment w:val="auto"/>
        <w:rPr>
          <w:rFonts w:hint="eastAsia" w:ascii="仿宋_GB2312" w:hAnsi="仿宋_GB2312" w:eastAsia="仿宋_GB2312" w:cs="仿宋_GB2312"/>
          <w:color w:val="auto"/>
          <w:kern w:val="0"/>
          <w:sz w:val="28"/>
          <w:szCs w:val="28"/>
          <w:lang w:val="en-US" w:eastAsia="zh-CN" w:bidi="ar-SA"/>
        </w:rPr>
      </w:pPr>
      <w:r>
        <w:rPr>
          <w:rFonts w:hint="eastAsia" w:ascii="黑体" w:hAnsi="黑体" w:eastAsia="黑体" w:cs="黑体"/>
          <w:b w:val="0"/>
          <w:color w:val="auto"/>
          <w:sz w:val="28"/>
          <w:szCs w:val="28"/>
          <w:lang w:val="en-US" w:eastAsia="zh-CN" w:bidi="ar-SA"/>
        </w:rPr>
        <w:t xml:space="preserve">第十五条  </w:t>
      </w:r>
      <w:r>
        <w:rPr>
          <w:rFonts w:hint="eastAsia" w:ascii="仿宋_GB2312" w:hAnsi="仿宋_GB2312" w:eastAsia="仿宋_GB2312" w:cs="仿宋_GB2312"/>
          <w:color w:val="auto"/>
          <w:kern w:val="0"/>
          <w:sz w:val="28"/>
          <w:szCs w:val="28"/>
          <w:lang w:val="en-US" w:eastAsia="zh-CN" w:bidi="ar-SA"/>
        </w:rPr>
        <w:t>鼓励科研机构、高等院校和企业依法开展野生冬虫夏草资源保护、种质保存、生态机理、采集影响和可持续利用研究。涉及生物遗传资源、药物临床试验等事项的，应当依法履行审批、备案和伦理审查程序。</w:t>
      </w:r>
    </w:p>
    <w:p>
      <w:pPr>
        <w:keepNext w:val="0"/>
        <w:keepLines w:val="0"/>
        <w:pageBreakBefore w:val="0"/>
        <w:widowControl/>
        <w:kinsoku/>
        <w:wordWrap/>
        <w:overflowPunct/>
        <w:topLinePunct w:val="0"/>
        <w:autoSpaceDE/>
        <w:autoSpaceDN/>
        <w:bidi w:val="0"/>
        <w:adjustRightInd/>
        <w:snapToGrid/>
        <w:spacing w:after="0" w:line="560" w:lineRule="exact"/>
        <w:ind w:left="0" w:leftChars="0" w:firstLine="0" w:firstLineChars="0"/>
        <w:textAlignment w:val="auto"/>
        <w:rPr>
          <w:rFonts w:hint="eastAsia" w:ascii="仿宋" w:hAnsi="仿宋" w:eastAsia="仿宋" w:cs="仿宋"/>
          <w:color w:val="auto"/>
          <w:sz w:val="28"/>
          <w:szCs w:val="28"/>
          <w:lang w:val="en-US" w:eastAsia="zh-CN"/>
        </w:rPr>
      </w:pPr>
    </w:p>
    <w:p>
      <w:pPr>
        <w:keepLines w:val="0"/>
        <w:pageBreakBefore w:val="0"/>
        <w:widowControl/>
        <w:kinsoku/>
        <w:wordWrap/>
        <w:overflowPunct/>
        <w:topLinePunct w:val="0"/>
        <w:autoSpaceDE/>
        <w:autoSpaceDN/>
        <w:bidi w:val="0"/>
        <w:adjustRightInd/>
        <w:snapToGrid/>
        <w:spacing w:line="600" w:lineRule="exact"/>
        <w:ind w:left="0" w:leftChars="0" w:firstLine="0" w:firstLineChars="0"/>
        <w:jc w:val="center"/>
        <w:textAlignment w:val="auto"/>
        <w:rPr>
          <w:rFonts w:hint="eastAsia" w:ascii="黑体" w:hAnsi="黑体" w:eastAsia="黑体" w:cs="黑体"/>
          <w:b w:val="0"/>
          <w:color w:val="auto"/>
          <w:sz w:val="28"/>
          <w:szCs w:val="28"/>
          <w:lang w:val="en-US" w:eastAsia="zh-CN" w:bidi="ar-SA"/>
        </w:rPr>
      </w:pPr>
      <w:r>
        <w:rPr>
          <w:rFonts w:hint="eastAsia" w:ascii="黑体" w:hAnsi="黑体" w:eastAsia="黑体" w:cs="黑体"/>
          <w:b w:val="0"/>
          <w:color w:val="auto"/>
          <w:sz w:val="28"/>
          <w:szCs w:val="28"/>
          <w:lang w:val="en-US" w:eastAsia="zh-CN" w:bidi="ar-SA"/>
        </w:rPr>
        <w:t>第三章　采集管理</w:t>
      </w:r>
    </w:p>
    <w:p>
      <w:pPr>
        <w:keepNext w:val="0"/>
        <w:keepLines w:val="0"/>
        <w:pageBreakBefore w:val="0"/>
        <w:widowControl/>
        <w:kinsoku/>
        <w:wordWrap/>
        <w:overflowPunct/>
        <w:topLinePunct w:val="0"/>
        <w:autoSpaceDE/>
        <w:autoSpaceDN/>
        <w:bidi w:val="0"/>
        <w:adjustRightInd/>
        <w:snapToGrid/>
        <w:spacing w:after="40" w:line="600" w:lineRule="exact"/>
        <w:ind w:left="0" w:firstLine="560" w:firstLineChars="200"/>
        <w:textAlignment w:val="auto"/>
        <w:rPr>
          <w:rFonts w:hint="eastAsia" w:ascii="黑体" w:hAnsi="黑体" w:eastAsia="黑体" w:cs="黑体"/>
          <w:b w:val="0"/>
          <w:color w:val="auto"/>
          <w:sz w:val="28"/>
          <w:szCs w:val="28"/>
          <w:lang w:val="en-US" w:eastAsia="zh-CN" w:bidi="ar-SA"/>
        </w:rPr>
      </w:pPr>
    </w:p>
    <w:p>
      <w:pPr>
        <w:keepNext w:val="0"/>
        <w:keepLines w:val="0"/>
        <w:pageBreakBefore w:val="0"/>
        <w:widowControl/>
        <w:kinsoku/>
        <w:wordWrap/>
        <w:overflowPunct/>
        <w:topLinePunct w:val="0"/>
        <w:autoSpaceDE/>
        <w:autoSpaceDN/>
        <w:bidi w:val="0"/>
        <w:adjustRightInd/>
        <w:snapToGrid/>
        <w:spacing w:after="0" w:line="560" w:lineRule="exact"/>
        <w:ind w:left="0" w:firstLine="560" w:firstLineChars="200"/>
        <w:textAlignment w:val="auto"/>
        <w:rPr>
          <w:rFonts w:hint="eastAsia" w:ascii="仿宋" w:hAnsi="仿宋" w:eastAsia="仿宋" w:cs="仿宋"/>
          <w:color w:val="auto"/>
          <w:sz w:val="28"/>
          <w:szCs w:val="28"/>
          <w:lang w:val="en-US" w:eastAsia="en-US" w:bidi="ar-SA"/>
        </w:rPr>
      </w:pPr>
      <w:r>
        <w:rPr>
          <w:rFonts w:hint="eastAsia" w:ascii="黑体" w:hAnsi="黑体" w:eastAsia="黑体" w:cs="黑体"/>
          <w:b w:val="0"/>
          <w:color w:val="auto"/>
          <w:sz w:val="28"/>
          <w:szCs w:val="28"/>
          <w:lang w:val="en-US" w:eastAsia="zh-CN" w:bidi="ar-SA"/>
        </w:rPr>
        <w:t>第十六条</w:t>
      </w:r>
      <w:r>
        <w:rPr>
          <w:rFonts w:hint="eastAsia" w:ascii="仿宋" w:hAnsi="仿宋" w:eastAsia="仿宋" w:cs="仿宋"/>
          <w:b/>
          <w:color w:val="auto"/>
          <w:sz w:val="28"/>
          <w:szCs w:val="28"/>
        </w:rPr>
        <w:t>　</w:t>
      </w:r>
      <w:r>
        <w:rPr>
          <w:rFonts w:hint="eastAsia" w:ascii="仿宋_GB2312" w:hAnsi="仿宋_GB2312" w:eastAsia="仿宋_GB2312" w:cs="仿宋_GB2312"/>
          <w:color w:val="auto"/>
          <w:kern w:val="0"/>
          <w:sz w:val="28"/>
          <w:szCs w:val="28"/>
          <w:lang w:val="en-US" w:eastAsia="en-US" w:bidi="ar-SA"/>
        </w:rPr>
        <w:t>县人民政府应当依法制定野生冬虫夏草年度采集管理方案，明确采集区域、时段、方法、安全保障、环境卫生和应急处置等事项。年度采集管理方案不得增设行政许可、许可条件或者申请材料，不得改变法定审批机关和程序。</w:t>
      </w:r>
    </w:p>
    <w:p>
      <w:pPr>
        <w:keepNext w:val="0"/>
        <w:keepLines w:val="0"/>
        <w:pageBreakBefore w:val="0"/>
        <w:widowControl/>
        <w:kinsoku/>
        <w:wordWrap/>
        <w:overflowPunct/>
        <w:topLinePunct w:val="0"/>
        <w:autoSpaceDE/>
        <w:autoSpaceDN/>
        <w:bidi w:val="0"/>
        <w:adjustRightInd/>
        <w:snapToGrid/>
        <w:spacing w:after="0" w:line="560" w:lineRule="exact"/>
        <w:ind w:firstLine="560" w:firstLineChars="200"/>
        <w:textAlignment w:val="auto"/>
        <w:rPr>
          <w:rFonts w:hint="eastAsia" w:ascii="仿宋_GB2312" w:hAnsi="仿宋_GB2312" w:eastAsia="仿宋_GB2312" w:cs="仿宋_GB2312"/>
          <w:color w:val="auto"/>
          <w:kern w:val="0"/>
          <w:sz w:val="28"/>
          <w:szCs w:val="28"/>
          <w:lang w:val="en-US" w:eastAsia="zh-CN" w:bidi="ar-SA"/>
        </w:rPr>
      </w:pPr>
      <w:r>
        <w:rPr>
          <w:rFonts w:hint="eastAsia" w:ascii="黑体" w:hAnsi="黑体" w:eastAsia="黑体" w:cs="黑体"/>
          <w:b w:val="0"/>
          <w:color w:val="auto"/>
          <w:sz w:val="28"/>
          <w:szCs w:val="28"/>
          <w:lang w:val="en-US" w:eastAsia="zh-CN" w:bidi="ar-SA"/>
        </w:rPr>
        <w:t xml:space="preserve">第十七条 </w:t>
      </w:r>
      <w:r>
        <w:rPr>
          <w:rFonts w:hint="eastAsia" w:ascii="仿宋" w:hAnsi="仿宋" w:eastAsia="仿宋" w:cs="仿宋"/>
          <w:color w:val="auto"/>
          <w:sz w:val="28"/>
          <w:szCs w:val="28"/>
          <w:lang w:val="en-US" w:eastAsia="zh-CN"/>
        </w:rPr>
        <w:t xml:space="preserve"> 县林业和草原主管部门应当及时向社会公告年度采集时段、采集区域、保护要求和安全提示。禁采期、禁采区内不得采集野生冬虫夏草。</w:t>
      </w:r>
    </w:p>
    <w:p>
      <w:pPr>
        <w:keepNext w:val="0"/>
        <w:keepLines w:val="0"/>
        <w:pageBreakBefore w:val="0"/>
        <w:widowControl/>
        <w:kinsoku/>
        <w:wordWrap/>
        <w:overflowPunct/>
        <w:topLinePunct w:val="0"/>
        <w:autoSpaceDE/>
        <w:autoSpaceDN/>
        <w:bidi w:val="0"/>
        <w:adjustRightInd/>
        <w:snapToGrid/>
        <w:spacing w:after="0" w:line="560" w:lineRule="exact"/>
        <w:ind w:firstLineChars="200"/>
        <w:textAlignment w:val="auto"/>
        <w:rPr>
          <w:rFonts w:hint="eastAsia" w:ascii="仿宋_GB2312" w:hAnsi="仿宋_GB2312" w:eastAsia="仿宋_GB2312" w:cs="仿宋_GB2312"/>
          <w:color w:val="auto"/>
          <w:kern w:val="0"/>
          <w:sz w:val="28"/>
          <w:szCs w:val="28"/>
          <w:lang w:val="en-US" w:eastAsia="en-US" w:bidi="ar-SA"/>
        </w:rPr>
      </w:pPr>
      <w:r>
        <w:rPr>
          <w:rFonts w:hint="eastAsia" w:ascii="黑体" w:hAnsi="黑体" w:eastAsia="黑体" w:cs="黑体"/>
          <w:b w:val="0"/>
          <w:color w:val="auto"/>
          <w:sz w:val="28"/>
          <w:szCs w:val="28"/>
          <w:lang w:val="en-US" w:eastAsia="zh-CN" w:bidi="ar-SA"/>
        </w:rPr>
        <w:t>第十八条</w:t>
      </w:r>
      <w:r>
        <w:rPr>
          <w:rFonts w:hint="eastAsia" w:ascii="仿宋" w:hAnsi="仿宋" w:eastAsia="仿宋" w:cs="仿宋"/>
          <w:b/>
          <w:color w:val="auto"/>
          <w:sz w:val="28"/>
          <w:szCs w:val="28"/>
        </w:rPr>
        <w:t>　</w:t>
      </w:r>
      <w:r>
        <w:rPr>
          <w:rFonts w:hint="eastAsia" w:ascii="仿宋_GB2312" w:hAnsi="仿宋_GB2312" w:eastAsia="仿宋_GB2312" w:cs="仿宋_GB2312"/>
          <w:color w:val="auto"/>
          <w:kern w:val="0"/>
          <w:sz w:val="28"/>
          <w:szCs w:val="28"/>
          <w:lang w:val="en-US" w:eastAsia="en-US" w:bidi="ar-SA"/>
        </w:rPr>
        <w:t>采集野生冬虫夏草，应当依法取得国家重点保护野生植物采集证，并严格按照采集证载明的种类、数量、地点、期限和方法进行采集。</w:t>
      </w:r>
    </w:p>
    <w:p>
      <w:pPr>
        <w:keepNext w:val="0"/>
        <w:keepLines w:val="0"/>
        <w:pageBreakBefore w:val="0"/>
        <w:widowControl/>
        <w:kinsoku/>
        <w:wordWrap/>
        <w:overflowPunct/>
        <w:topLinePunct w:val="0"/>
        <w:autoSpaceDE/>
        <w:autoSpaceDN/>
        <w:bidi w:val="0"/>
        <w:adjustRightInd/>
        <w:snapToGrid/>
        <w:spacing w:after="0" w:line="560" w:lineRule="exact"/>
        <w:ind w:firstLineChars="200"/>
        <w:textAlignment w:val="auto"/>
        <w:rPr>
          <w:rFonts w:hint="eastAsia" w:ascii="仿宋_GB2312" w:hAnsi="仿宋_GB2312" w:eastAsia="仿宋_GB2312" w:cs="仿宋_GB2312"/>
          <w:color w:val="auto"/>
          <w:kern w:val="0"/>
          <w:sz w:val="28"/>
          <w:szCs w:val="28"/>
          <w:lang w:val="en-US" w:eastAsia="en-US" w:bidi="ar-SA"/>
        </w:rPr>
      </w:pPr>
      <w:r>
        <w:rPr>
          <w:rFonts w:hint="eastAsia" w:ascii="仿宋_GB2312" w:hAnsi="仿宋_GB2312" w:eastAsia="仿宋_GB2312" w:cs="仿宋_GB2312"/>
          <w:color w:val="auto"/>
          <w:kern w:val="0"/>
          <w:sz w:val="28"/>
          <w:szCs w:val="28"/>
          <w:lang w:val="en-US" w:eastAsia="en-US" w:bidi="ar-SA"/>
        </w:rPr>
        <w:t>采集证的申请、审查、核发、使用和监督管理，依照国家和省有关规定执行。禁止伪造、倒卖、转让采集证。</w:t>
      </w:r>
    </w:p>
    <w:p>
      <w:pPr>
        <w:keepNext w:val="0"/>
        <w:keepLines w:val="0"/>
        <w:pageBreakBefore w:val="0"/>
        <w:widowControl/>
        <w:kinsoku/>
        <w:wordWrap/>
        <w:overflowPunct/>
        <w:topLinePunct w:val="0"/>
        <w:autoSpaceDE/>
        <w:autoSpaceDN/>
        <w:bidi w:val="0"/>
        <w:adjustRightInd/>
        <w:snapToGrid/>
        <w:spacing w:after="0" w:line="560" w:lineRule="exact"/>
        <w:ind w:firstLineChars="200"/>
        <w:textAlignment w:val="auto"/>
        <w:rPr>
          <w:rFonts w:hint="eastAsia" w:ascii="仿宋" w:hAnsi="仿宋" w:eastAsia="仿宋" w:cs="仿宋"/>
          <w:color w:val="auto"/>
          <w:sz w:val="28"/>
          <w:szCs w:val="28"/>
          <w:lang w:val="en-US" w:eastAsia="en-US" w:bidi="ar-SA"/>
        </w:rPr>
      </w:pPr>
      <w:r>
        <w:rPr>
          <w:rFonts w:hint="eastAsia" w:ascii="黑体" w:hAnsi="黑体" w:eastAsia="黑体" w:cs="黑体"/>
          <w:b w:val="0"/>
          <w:color w:val="auto"/>
          <w:sz w:val="28"/>
          <w:szCs w:val="28"/>
          <w:lang w:val="en-US" w:eastAsia="zh-CN" w:bidi="ar-SA"/>
        </w:rPr>
        <w:t>第十九条　</w:t>
      </w:r>
      <w:r>
        <w:rPr>
          <w:rFonts w:hint="eastAsia" w:ascii="仿宋_GB2312" w:hAnsi="仿宋_GB2312" w:eastAsia="仿宋_GB2312" w:cs="仿宋_GB2312"/>
          <w:color w:val="auto"/>
          <w:kern w:val="0"/>
          <w:sz w:val="28"/>
          <w:szCs w:val="28"/>
          <w:lang w:val="en-US" w:eastAsia="en-US" w:bidi="ar-SA"/>
        </w:rPr>
        <w:t>采集</w:t>
      </w:r>
      <w:r>
        <w:rPr>
          <w:rFonts w:hint="eastAsia" w:ascii="仿宋_GB2312" w:hAnsi="仿宋_GB2312" w:eastAsia="仿宋_GB2312" w:cs="仿宋_GB2312"/>
          <w:color w:val="auto"/>
          <w:kern w:val="0"/>
          <w:sz w:val="28"/>
          <w:szCs w:val="28"/>
          <w:lang w:val="en-US" w:eastAsia="zh-CN" w:bidi="ar-SA"/>
        </w:rPr>
        <w:t>野生冬虫夏草</w:t>
      </w:r>
      <w:r>
        <w:rPr>
          <w:rFonts w:hint="eastAsia" w:ascii="仿宋_GB2312" w:hAnsi="仿宋_GB2312" w:eastAsia="仿宋_GB2312" w:cs="仿宋_GB2312"/>
          <w:color w:val="auto"/>
          <w:kern w:val="0"/>
          <w:sz w:val="28"/>
          <w:szCs w:val="28"/>
          <w:lang w:val="en-US" w:eastAsia="en-US" w:bidi="ar-SA"/>
        </w:rPr>
        <w:t>涉及缴纳草原植被恢复费的，依照国家和省现行有效规定执行。任何单位和个人不得擅自扩大征收范围、提高征收标准，不得截留、挤占、挪用。</w:t>
      </w:r>
    </w:p>
    <w:p>
      <w:pPr>
        <w:keepNext w:val="0"/>
        <w:keepLines w:val="0"/>
        <w:pageBreakBefore w:val="0"/>
        <w:widowControl/>
        <w:kinsoku/>
        <w:wordWrap/>
        <w:overflowPunct/>
        <w:topLinePunct w:val="0"/>
        <w:autoSpaceDE/>
        <w:autoSpaceDN/>
        <w:bidi w:val="0"/>
        <w:adjustRightInd/>
        <w:snapToGrid/>
        <w:spacing w:after="0" w:line="560" w:lineRule="exact"/>
        <w:ind w:firstLineChars="200"/>
        <w:textAlignment w:val="auto"/>
        <w:rPr>
          <w:rFonts w:hint="eastAsia" w:ascii="仿宋_GB2312" w:hAnsi="仿宋_GB2312" w:eastAsia="仿宋_GB2312" w:cs="仿宋_GB2312"/>
          <w:color w:val="auto"/>
          <w:kern w:val="0"/>
          <w:sz w:val="28"/>
          <w:szCs w:val="28"/>
          <w:lang w:val="en-US" w:eastAsia="en-US" w:bidi="ar-SA"/>
        </w:rPr>
      </w:pPr>
      <w:r>
        <w:rPr>
          <w:rFonts w:hint="eastAsia" w:ascii="黑体" w:hAnsi="黑体" w:eastAsia="黑体" w:cs="黑体"/>
          <w:b w:val="0"/>
          <w:color w:val="auto"/>
          <w:sz w:val="28"/>
          <w:szCs w:val="28"/>
          <w:lang w:val="en-US" w:eastAsia="zh-CN" w:bidi="ar-SA"/>
        </w:rPr>
        <w:t>第二十条</w:t>
      </w:r>
      <w:r>
        <w:rPr>
          <w:rFonts w:hint="eastAsia" w:ascii="仿宋" w:hAnsi="仿宋" w:eastAsia="仿宋" w:cs="仿宋"/>
          <w:b/>
          <w:color w:val="auto"/>
          <w:sz w:val="28"/>
          <w:szCs w:val="28"/>
        </w:rPr>
        <w:t>　</w:t>
      </w:r>
      <w:r>
        <w:rPr>
          <w:rFonts w:hint="eastAsia" w:ascii="仿宋" w:hAnsi="仿宋" w:eastAsia="仿宋" w:cs="仿宋"/>
          <w:b w:val="0"/>
          <w:bCs/>
          <w:color w:val="auto"/>
          <w:sz w:val="28"/>
          <w:szCs w:val="28"/>
          <w:lang w:val="en-US" w:eastAsia="zh-CN"/>
        </w:rPr>
        <w:t>野生冬虫夏草</w:t>
      </w:r>
      <w:r>
        <w:rPr>
          <w:rFonts w:hint="eastAsia" w:ascii="仿宋_GB2312" w:hAnsi="仿宋_GB2312" w:eastAsia="仿宋_GB2312" w:cs="仿宋_GB2312"/>
          <w:color w:val="auto"/>
          <w:kern w:val="0"/>
          <w:sz w:val="28"/>
          <w:szCs w:val="28"/>
          <w:lang w:val="en-US" w:eastAsia="en-US" w:bidi="ar-SA"/>
        </w:rPr>
        <w:t>采集人员应当遵守下列规定：</w:t>
      </w:r>
    </w:p>
    <w:p>
      <w:pPr>
        <w:keepNext w:val="0"/>
        <w:keepLines w:val="0"/>
        <w:pageBreakBefore w:val="0"/>
        <w:widowControl/>
        <w:kinsoku/>
        <w:wordWrap/>
        <w:overflowPunct/>
        <w:topLinePunct w:val="0"/>
        <w:autoSpaceDE/>
        <w:autoSpaceDN/>
        <w:bidi w:val="0"/>
        <w:adjustRightInd/>
        <w:snapToGrid/>
        <w:spacing w:after="0" w:line="560" w:lineRule="exact"/>
        <w:ind w:firstLineChars="200"/>
        <w:textAlignment w:val="auto"/>
        <w:rPr>
          <w:rFonts w:hint="eastAsia" w:ascii="仿宋_GB2312" w:hAnsi="仿宋_GB2312" w:eastAsia="仿宋_GB2312" w:cs="仿宋_GB2312"/>
          <w:color w:val="auto"/>
          <w:kern w:val="0"/>
          <w:sz w:val="28"/>
          <w:szCs w:val="28"/>
          <w:lang w:val="en-US" w:eastAsia="en-US" w:bidi="ar-SA"/>
        </w:rPr>
      </w:pPr>
      <w:r>
        <w:rPr>
          <w:rFonts w:hint="eastAsia" w:ascii="仿宋_GB2312" w:hAnsi="仿宋_GB2312" w:eastAsia="仿宋_GB2312" w:cs="仿宋_GB2312"/>
          <w:color w:val="auto"/>
          <w:kern w:val="0"/>
          <w:sz w:val="28"/>
          <w:szCs w:val="28"/>
          <w:lang w:val="en-US" w:eastAsia="en-US" w:bidi="ar-SA"/>
        </w:rPr>
        <w:t>（一）按照规定的区域、</w:t>
      </w:r>
      <w:r>
        <w:rPr>
          <w:rFonts w:hint="eastAsia" w:ascii="仿宋_GB2312" w:hAnsi="仿宋_GB2312" w:eastAsia="仿宋_GB2312" w:cs="仿宋_GB2312"/>
          <w:color w:val="auto"/>
          <w:kern w:val="0"/>
          <w:sz w:val="28"/>
          <w:szCs w:val="28"/>
          <w:lang w:val="en-US" w:eastAsia="zh-CN" w:bidi="ar-SA"/>
        </w:rPr>
        <w:t>时段</w:t>
      </w:r>
      <w:r>
        <w:rPr>
          <w:rFonts w:hint="eastAsia" w:ascii="仿宋_GB2312" w:hAnsi="仿宋_GB2312" w:eastAsia="仿宋_GB2312" w:cs="仿宋_GB2312"/>
          <w:color w:val="auto"/>
          <w:kern w:val="0"/>
          <w:sz w:val="28"/>
          <w:szCs w:val="28"/>
          <w:lang w:val="en-US" w:eastAsia="en-US" w:bidi="ar-SA"/>
        </w:rPr>
        <w:t>和</w:t>
      </w:r>
      <w:r>
        <w:rPr>
          <w:rFonts w:hint="eastAsia" w:ascii="仿宋_GB2312" w:hAnsi="仿宋_GB2312" w:eastAsia="仿宋_GB2312" w:cs="仿宋_GB2312"/>
          <w:color w:val="auto"/>
          <w:kern w:val="0"/>
          <w:sz w:val="28"/>
          <w:szCs w:val="28"/>
          <w:lang w:val="en-US" w:eastAsia="zh-CN" w:bidi="ar-SA"/>
        </w:rPr>
        <w:t>方法进行</w:t>
      </w:r>
      <w:r>
        <w:rPr>
          <w:rFonts w:hint="eastAsia" w:ascii="仿宋_GB2312" w:hAnsi="仿宋_GB2312" w:eastAsia="仿宋_GB2312" w:cs="仿宋_GB2312"/>
          <w:color w:val="auto"/>
          <w:kern w:val="0"/>
          <w:sz w:val="28"/>
          <w:szCs w:val="28"/>
          <w:lang w:val="en-US" w:eastAsia="en-US" w:bidi="ar-SA"/>
        </w:rPr>
        <w:t>采集；</w:t>
      </w:r>
    </w:p>
    <w:p>
      <w:pPr>
        <w:keepNext w:val="0"/>
        <w:keepLines w:val="0"/>
        <w:pageBreakBefore w:val="0"/>
        <w:widowControl/>
        <w:kinsoku/>
        <w:wordWrap/>
        <w:overflowPunct/>
        <w:topLinePunct w:val="0"/>
        <w:autoSpaceDE/>
        <w:autoSpaceDN/>
        <w:bidi w:val="0"/>
        <w:adjustRightInd/>
        <w:snapToGrid/>
        <w:spacing w:after="0" w:line="560" w:lineRule="exact"/>
        <w:ind w:firstLineChars="200"/>
        <w:textAlignment w:val="auto"/>
        <w:rPr>
          <w:rFonts w:hint="eastAsia" w:ascii="仿宋_GB2312" w:hAnsi="仿宋_GB2312" w:eastAsia="仿宋_GB2312" w:cs="仿宋_GB2312"/>
          <w:color w:val="auto"/>
          <w:kern w:val="0"/>
          <w:sz w:val="28"/>
          <w:szCs w:val="28"/>
          <w:lang w:val="en-US" w:eastAsia="en-US" w:bidi="ar-SA"/>
        </w:rPr>
      </w:pPr>
      <w:r>
        <w:rPr>
          <w:rFonts w:hint="eastAsia" w:ascii="仿宋_GB2312" w:hAnsi="仿宋_GB2312" w:eastAsia="仿宋_GB2312" w:cs="仿宋_GB2312"/>
          <w:color w:val="auto"/>
          <w:kern w:val="0"/>
          <w:sz w:val="28"/>
          <w:szCs w:val="28"/>
          <w:lang w:val="en-US" w:eastAsia="en-US" w:bidi="ar-SA"/>
        </w:rPr>
        <w:t>（二）</w:t>
      </w:r>
      <w:r>
        <w:rPr>
          <w:rFonts w:hint="eastAsia" w:ascii="仿宋_GB2312" w:hAnsi="仿宋_GB2312" w:eastAsia="仿宋_GB2312" w:cs="仿宋_GB2312"/>
          <w:color w:val="auto"/>
          <w:kern w:val="0"/>
          <w:sz w:val="28"/>
          <w:szCs w:val="28"/>
          <w:lang w:val="en-US" w:eastAsia="zh-CN" w:bidi="ar-SA"/>
        </w:rPr>
        <w:t>采集之后随即回填覆土并夯实</w:t>
      </w:r>
      <w:r>
        <w:rPr>
          <w:rFonts w:hint="eastAsia" w:ascii="仿宋_GB2312" w:hAnsi="仿宋_GB2312" w:eastAsia="仿宋_GB2312" w:cs="仿宋_GB2312"/>
          <w:color w:val="auto"/>
          <w:kern w:val="0"/>
          <w:sz w:val="28"/>
          <w:szCs w:val="28"/>
          <w:lang w:val="en-US" w:eastAsia="en-US" w:bidi="ar-SA"/>
        </w:rPr>
        <w:t>；</w:t>
      </w:r>
    </w:p>
    <w:p>
      <w:pPr>
        <w:keepNext w:val="0"/>
        <w:keepLines w:val="0"/>
        <w:pageBreakBefore w:val="0"/>
        <w:widowControl/>
        <w:kinsoku/>
        <w:wordWrap/>
        <w:overflowPunct/>
        <w:topLinePunct w:val="0"/>
        <w:autoSpaceDE/>
        <w:autoSpaceDN/>
        <w:bidi w:val="0"/>
        <w:adjustRightInd/>
        <w:snapToGrid/>
        <w:spacing w:after="0" w:line="560" w:lineRule="exact"/>
        <w:ind w:firstLineChars="200"/>
        <w:textAlignment w:val="auto"/>
        <w:rPr>
          <w:rFonts w:hint="eastAsia" w:ascii="仿宋_GB2312" w:hAnsi="仿宋_GB2312" w:eastAsia="仿宋_GB2312" w:cs="仿宋_GB2312"/>
          <w:color w:val="auto"/>
          <w:kern w:val="0"/>
          <w:sz w:val="28"/>
          <w:szCs w:val="28"/>
          <w:lang w:val="en-US" w:eastAsia="en-US" w:bidi="ar-SA"/>
        </w:rPr>
      </w:pPr>
      <w:r>
        <w:rPr>
          <w:rFonts w:hint="eastAsia" w:ascii="仿宋_GB2312" w:hAnsi="仿宋_GB2312" w:eastAsia="仿宋_GB2312" w:cs="仿宋_GB2312"/>
          <w:color w:val="auto"/>
          <w:kern w:val="0"/>
          <w:sz w:val="28"/>
          <w:szCs w:val="28"/>
          <w:lang w:val="en-US" w:eastAsia="en-US" w:bidi="ar-SA"/>
        </w:rPr>
        <w:t>（三）在指定区域搭建临时设施、停放车辆</w:t>
      </w:r>
      <w:r>
        <w:rPr>
          <w:rFonts w:hint="eastAsia" w:ascii="仿宋_GB2312" w:hAnsi="仿宋_GB2312" w:eastAsia="仿宋_GB2312" w:cs="仿宋_GB2312"/>
          <w:color w:val="auto"/>
          <w:kern w:val="0"/>
          <w:sz w:val="28"/>
          <w:szCs w:val="28"/>
          <w:lang w:val="en-US" w:eastAsia="zh-CN" w:bidi="ar-SA"/>
        </w:rPr>
        <w:t>，</w:t>
      </w:r>
      <w:r>
        <w:rPr>
          <w:rFonts w:hint="eastAsia" w:ascii="仿宋_GB2312" w:hAnsi="仿宋_GB2312" w:eastAsia="仿宋_GB2312" w:cs="仿宋_GB2312"/>
          <w:color w:val="auto"/>
          <w:kern w:val="0"/>
          <w:sz w:val="28"/>
          <w:szCs w:val="28"/>
          <w:lang w:val="en-US" w:eastAsia="en-US" w:bidi="ar-SA"/>
        </w:rPr>
        <w:t>不得</w:t>
      </w:r>
      <w:r>
        <w:rPr>
          <w:rFonts w:hint="eastAsia" w:ascii="仿宋_GB2312" w:hAnsi="仿宋_GB2312" w:eastAsia="仿宋_GB2312" w:cs="仿宋_GB2312"/>
          <w:color w:val="auto"/>
          <w:kern w:val="0"/>
          <w:sz w:val="28"/>
          <w:szCs w:val="28"/>
          <w:lang w:val="en-US" w:eastAsia="zh-CN" w:bidi="ar-SA"/>
        </w:rPr>
        <w:t>损毁草原植被</w:t>
      </w:r>
      <w:r>
        <w:rPr>
          <w:rFonts w:hint="eastAsia" w:ascii="仿宋_GB2312" w:hAnsi="仿宋_GB2312" w:eastAsia="仿宋_GB2312" w:cs="仿宋_GB2312"/>
          <w:color w:val="auto"/>
          <w:kern w:val="0"/>
          <w:sz w:val="28"/>
          <w:szCs w:val="28"/>
          <w:lang w:val="en-US" w:eastAsia="en-US" w:bidi="ar-SA"/>
        </w:rPr>
        <w:t>；</w:t>
      </w:r>
    </w:p>
    <w:p>
      <w:pPr>
        <w:keepNext w:val="0"/>
        <w:keepLines w:val="0"/>
        <w:pageBreakBefore w:val="0"/>
        <w:widowControl/>
        <w:kinsoku/>
        <w:wordWrap/>
        <w:overflowPunct/>
        <w:topLinePunct w:val="0"/>
        <w:autoSpaceDE/>
        <w:autoSpaceDN/>
        <w:bidi w:val="0"/>
        <w:adjustRightInd/>
        <w:snapToGrid/>
        <w:spacing w:after="0" w:line="560" w:lineRule="exact"/>
        <w:ind w:firstLineChars="200"/>
        <w:textAlignment w:val="auto"/>
        <w:rPr>
          <w:rFonts w:hint="eastAsia" w:ascii="仿宋_GB2312" w:hAnsi="仿宋_GB2312" w:eastAsia="仿宋_GB2312" w:cs="仿宋_GB2312"/>
          <w:color w:val="auto"/>
          <w:kern w:val="0"/>
          <w:sz w:val="28"/>
          <w:szCs w:val="28"/>
          <w:lang w:val="en-US" w:eastAsia="en-US" w:bidi="ar-SA"/>
        </w:rPr>
      </w:pPr>
      <w:r>
        <w:rPr>
          <w:rFonts w:hint="eastAsia" w:ascii="仿宋_GB2312" w:hAnsi="仿宋_GB2312" w:eastAsia="仿宋_GB2312" w:cs="仿宋_GB2312"/>
          <w:color w:val="auto"/>
          <w:kern w:val="0"/>
          <w:sz w:val="28"/>
          <w:szCs w:val="28"/>
          <w:lang w:val="en-US" w:eastAsia="en-US" w:bidi="ar-SA"/>
        </w:rPr>
        <w:t>（四）妥善收集、清运生产生活垃圾；</w:t>
      </w:r>
    </w:p>
    <w:p>
      <w:pPr>
        <w:keepNext w:val="0"/>
        <w:keepLines w:val="0"/>
        <w:pageBreakBefore w:val="0"/>
        <w:widowControl/>
        <w:kinsoku/>
        <w:wordWrap/>
        <w:overflowPunct/>
        <w:topLinePunct w:val="0"/>
        <w:autoSpaceDE/>
        <w:autoSpaceDN/>
        <w:bidi w:val="0"/>
        <w:adjustRightInd/>
        <w:snapToGrid/>
        <w:spacing w:after="0" w:line="560" w:lineRule="exact"/>
        <w:ind w:firstLineChars="200"/>
        <w:textAlignment w:val="auto"/>
        <w:rPr>
          <w:rFonts w:hint="eastAsia" w:ascii="仿宋_GB2312" w:hAnsi="仿宋_GB2312" w:eastAsia="仿宋_GB2312" w:cs="仿宋_GB2312"/>
          <w:color w:val="auto"/>
          <w:kern w:val="0"/>
          <w:sz w:val="28"/>
          <w:szCs w:val="28"/>
          <w:lang w:val="en-US" w:eastAsia="en-US" w:bidi="ar-SA"/>
        </w:rPr>
      </w:pPr>
      <w:r>
        <w:rPr>
          <w:rFonts w:hint="eastAsia" w:ascii="仿宋_GB2312" w:hAnsi="仿宋_GB2312" w:eastAsia="仿宋_GB2312" w:cs="仿宋_GB2312"/>
          <w:color w:val="auto"/>
          <w:kern w:val="0"/>
          <w:sz w:val="28"/>
          <w:szCs w:val="28"/>
          <w:lang w:val="en-US" w:eastAsia="en-US" w:bidi="ar-SA"/>
        </w:rPr>
        <w:t>（五）不得采集其他依法保护的野生植物，不得非法猎捕、伤害受保护的野生动物；</w:t>
      </w:r>
    </w:p>
    <w:p>
      <w:pPr>
        <w:keepNext w:val="0"/>
        <w:keepLines w:val="0"/>
        <w:pageBreakBefore w:val="0"/>
        <w:widowControl/>
        <w:kinsoku/>
        <w:wordWrap/>
        <w:overflowPunct/>
        <w:topLinePunct w:val="0"/>
        <w:autoSpaceDE/>
        <w:autoSpaceDN/>
        <w:bidi w:val="0"/>
        <w:adjustRightInd/>
        <w:snapToGrid/>
        <w:spacing w:after="0" w:line="560" w:lineRule="exact"/>
        <w:ind w:firstLineChars="200"/>
        <w:textAlignment w:val="auto"/>
        <w:rPr>
          <w:rFonts w:hint="eastAsia" w:ascii="仿宋_GB2312" w:hAnsi="仿宋_GB2312" w:eastAsia="仿宋_GB2312" w:cs="仿宋_GB2312"/>
          <w:color w:val="auto"/>
          <w:kern w:val="0"/>
          <w:sz w:val="28"/>
          <w:szCs w:val="28"/>
          <w:lang w:val="en-US" w:eastAsia="zh-CN" w:bidi="ar-SA"/>
        </w:rPr>
      </w:pPr>
      <w:r>
        <w:rPr>
          <w:rFonts w:hint="eastAsia" w:ascii="仿宋_GB2312" w:hAnsi="仿宋_GB2312" w:eastAsia="仿宋_GB2312" w:cs="仿宋_GB2312"/>
          <w:color w:val="auto"/>
          <w:kern w:val="0"/>
          <w:sz w:val="28"/>
          <w:szCs w:val="28"/>
          <w:lang w:val="en-US" w:eastAsia="en-US" w:bidi="ar-SA"/>
        </w:rPr>
        <w:t>（</w:t>
      </w:r>
      <w:r>
        <w:rPr>
          <w:rFonts w:hint="eastAsia" w:ascii="仿宋_GB2312" w:hAnsi="仿宋_GB2312" w:eastAsia="仿宋_GB2312" w:cs="仿宋_GB2312"/>
          <w:color w:val="auto"/>
          <w:kern w:val="0"/>
          <w:sz w:val="28"/>
          <w:szCs w:val="28"/>
          <w:lang w:val="en-US" w:eastAsia="zh-CN" w:bidi="ar-SA"/>
        </w:rPr>
        <w:t>六</w:t>
      </w:r>
      <w:r>
        <w:rPr>
          <w:rFonts w:hint="eastAsia" w:ascii="仿宋_GB2312" w:hAnsi="仿宋_GB2312" w:eastAsia="仿宋_GB2312" w:cs="仿宋_GB2312"/>
          <w:color w:val="auto"/>
          <w:kern w:val="0"/>
          <w:sz w:val="28"/>
          <w:szCs w:val="28"/>
          <w:lang w:val="en-US" w:eastAsia="en-US" w:bidi="ar-SA"/>
        </w:rPr>
        <w:t>）遵守森林草原防火、防雷电、防地质灾害和野生动物致害防范规定</w:t>
      </w:r>
      <w:r>
        <w:rPr>
          <w:rFonts w:hint="eastAsia" w:ascii="仿宋_GB2312" w:hAnsi="仿宋_GB2312" w:eastAsia="仿宋_GB2312" w:cs="仿宋_GB2312"/>
          <w:color w:val="auto"/>
          <w:kern w:val="0"/>
          <w:sz w:val="28"/>
          <w:szCs w:val="28"/>
          <w:lang w:val="en-US" w:eastAsia="zh-CN" w:bidi="ar-SA"/>
        </w:rPr>
        <w:t>；</w:t>
      </w:r>
    </w:p>
    <w:p>
      <w:pPr>
        <w:keepNext w:val="0"/>
        <w:keepLines w:val="0"/>
        <w:pageBreakBefore w:val="0"/>
        <w:widowControl/>
        <w:kinsoku/>
        <w:wordWrap/>
        <w:overflowPunct/>
        <w:topLinePunct w:val="0"/>
        <w:autoSpaceDE/>
        <w:autoSpaceDN/>
        <w:bidi w:val="0"/>
        <w:adjustRightInd/>
        <w:snapToGrid/>
        <w:spacing w:after="0" w:line="560" w:lineRule="exact"/>
        <w:ind w:firstLineChars="200"/>
        <w:textAlignment w:val="auto"/>
        <w:rPr>
          <w:rFonts w:hint="eastAsia" w:ascii="仿宋_GB2312" w:hAnsi="仿宋_GB2312" w:eastAsia="仿宋_GB2312" w:cs="仿宋_GB2312"/>
          <w:color w:val="auto"/>
          <w:kern w:val="0"/>
          <w:sz w:val="28"/>
          <w:szCs w:val="28"/>
          <w:lang w:val="en-US" w:eastAsia="en-US" w:bidi="ar-SA"/>
        </w:rPr>
      </w:pPr>
      <w:r>
        <w:rPr>
          <w:rFonts w:hint="eastAsia" w:ascii="仿宋_GB2312" w:hAnsi="仿宋_GB2312" w:eastAsia="仿宋_GB2312" w:cs="仿宋_GB2312"/>
          <w:color w:val="auto"/>
          <w:kern w:val="0"/>
          <w:sz w:val="28"/>
          <w:szCs w:val="28"/>
          <w:lang w:val="en-US" w:eastAsia="en-US" w:bidi="ar-SA"/>
        </w:rPr>
        <w:t>（七）</w:t>
      </w:r>
      <w:r>
        <w:rPr>
          <w:rFonts w:hint="eastAsia" w:ascii="仿宋_GB2312" w:hAnsi="仿宋_GB2312" w:eastAsia="仿宋_GB2312" w:cs="仿宋_GB2312"/>
          <w:color w:val="auto"/>
          <w:kern w:val="0"/>
          <w:sz w:val="28"/>
          <w:szCs w:val="28"/>
          <w:lang w:val="en-US" w:eastAsia="zh-CN" w:bidi="ar-SA"/>
        </w:rPr>
        <w:t>接受有权机关依法实施的监督检查；</w:t>
      </w:r>
    </w:p>
    <w:p>
      <w:pPr>
        <w:keepNext w:val="0"/>
        <w:keepLines w:val="0"/>
        <w:pageBreakBefore w:val="0"/>
        <w:widowControl/>
        <w:kinsoku/>
        <w:wordWrap/>
        <w:overflowPunct/>
        <w:topLinePunct w:val="0"/>
        <w:autoSpaceDE/>
        <w:autoSpaceDN/>
        <w:bidi w:val="0"/>
        <w:adjustRightInd/>
        <w:snapToGrid/>
        <w:spacing w:after="0" w:line="560" w:lineRule="exact"/>
        <w:ind w:firstLineChars="200"/>
        <w:textAlignment w:val="auto"/>
        <w:rPr>
          <w:rFonts w:hint="eastAsia" w:ascii="仿宋_GB2312" w:hAnsi="仿宋_GB2312" w:eastAsia="仿宋_GB2312" w:cs="仿宋_GB2312"/>
          <w:color w:val="auto"/>
          <w:kern w:val="0"/>
          <w:sz w:val="28"/>
          <w:szCs w:val="28"/>
          <w:lang w:val="en-US" w:eastAsia="en-US" w:bidi="ar-SA"/>
        </w:rPr>
      </w:pPr>
      <w:r>
        <w:rPr>
          <w:rFonts w:hint="eastAsia" w:ascii="仿宋_GB2312" w:hAnsi="仿宋_GB2312" w:eastAsia="仿宋_GB2312" w:cs="仿宋_GB2312"/>
          <w:color w:val="auto"/>
          <w:kern w:val="0"/>
          <w:sz w:val="28"/>
          <w:szCs w:val="28"/>
          <w:lang w:val="en-US" w:eastAsia="zh-CN" w:bidi="ar-SA"/>
        </w:rPr>
        <w:t>（八）</w:t>
      </w:r>
      <w:r>
        <w:rPr>
          <w:rFonts w:hint="eastAsia" w:ascii="仿宋_GB2312" w:hAnsi="仿宋_GB2312" w:eastAsia="仿宋_GB2312" w:cs="仿宋_GB2312"/>
          <w:color w:val="auto"/>
          <w:kern w:val="0"/>
          <w:sz w:val="28"/>
          <w:szCs w:val="28"/>
          <w:lang w:val="en-US" w:eastAsia="en-US" w:bidi="ar-SA"/>
        </w:rPr>
        <w:t>法律、法规规定的其他要求。</w:t>
      </w:r>
    </w:p>
    <w:p>
      <w:pPr>
        <w:pStyle w:val="6"/>
        <w:keepNext w:val="0"/>
        <w:keepLines w:val="0"/>
        <w:pageBreakBefore w:val="0"/>
        <w:widowControl/>
        <w:kinsoku/>
        <w:wordWrap/>
        <w:overflowPunct/>
        <w:topLinePunct w:val="0"/>
        <w:autoSpaceDE/>
        <w:autoSpaceDN/>
        <w:bidi w:val="0"/>
        <w:adjustRightInd/>
        <w:snapToGrid/>
        <w:spacing w:after="0" w:line="560" w:lineRule="exact"/>
        <w:jc w:val="both"/>
        <w:textAlignment w:val="auto"/>
        <w:rPr>
          <w:rFonts w:hint="eastAsia" w:ascii="仿宋" w:hAnsi="仿宋" w:eastAsia="仿宋" w:cs="仿宋"/>
          <w:color w:val="auto"/>
          <w:sz w:val="28"/>
          <w:szCs w:val="28"/>
          <w:lang w:val="en-US" w:eastAsia="zh-CN"/>
        </w:rPr>
      </w:pPr>
      <w:r>
        <w:rPr>
          <w:rFonts w:hint="eastAsia" w:ascii="黑体" w:hAnsi="黑体" w:eastAsia="黑体" w:cs="黑体"/>
          <w:b w:val="0"/>
          <w:color w:val="auto"/>
          <w:sz w:val="28"/>
          <w:szCs w:val="28"/>
          <w:lang w:val="en-US" w:eastAsia="zh-CN" w:bidi="ar-SA"/>
        </w:rPr>
        <w:t>第二十一条</w:t>
      </w:r>
      <w:r>
        <w:rPr>
          <w:rFonts w:hint="eastAsia" w:ascii="仿宋" w:hAnsi="仿宋" w:eastAsia="仿宋" w:cs="仿宋"/>
          <w:b/>
          <w:color w:val="auto"/>
          <w:sz w:val="28"/>
          <w:szCs w:val="28"/>
        </w:rPr>
        <w:t>　</w:t>
      </w:r>
      <w:r>
        <w:rPr>
          <w:rFonts w:hint="eastAsia" w:ascii="仿宋_GB2312" w:hAnsi="仿宋_GB2312" w:eastAsia="仿宋_GB2312" w:cs="仿宋_GB2312"/>
          <w:color w:val="auto"/>
          <w:kern w:val="0"/>
          <w:sz w:val="28"/>
          <w:szCs w:val="28"/>
          <w:lang w:val="en-US" w:eastAsia="zh-CN" w:bidi="ar-SA"/>
        </w:rPr>
        <w:t>县人民政府、乡镇人民政府完善矛盾纠纷排查化解工作机制和</w:t>
      </w:r>
      <w:r>
        <w:rPr>
          <w:rFonts w:hint="eastAsia" w:ascii="仿宋" w:hAnsi="仿宋" w:eastAsia="仿宋" w:cs="仿宋"/>
          <w:i w:val="0"/>
          <w:iCs w:val="0"/>
          <w:caps w:val="0"/>
          <w:color w:val="auto"/>
          <w:spacing w:val="10"/>
          <w:sz w:val="28"/>
          <w:szCs w:val="28"/>
        </w:rPr>
        <w:t>突发性公共事件应急处置机制</w:t>
      </w:r>
      <w:r>
        <w:rPr>
          <w:rFonts w:hint="eastAsia" w:ascii="仿宋" w:hAnsi="仿宋" w:eastAsia="仿宋" w:cs="仿宋"/>
          <w:i w:val="0"/>
          <w:iCs w:val="0"/>
          <w:caps w:val="0"/>
          <w:color w:val="auto"/>
          <w:spacing w:val="0"/>
          <w:kern w:val="0"/>
          <w:sz w:val="28"/>
          <w:szCs w:val="28"/>
          <w:shd w:val="clear" w:fill="FFFFFF"/>
          <w:lang w:val="en-US" w:eastAsia="zh-CN" w:bidi="ar"/>
        </w:rPr>
        <w:t>，</w:t>
      </w:r>
      <w:r>
        <w:rPr>
          <w:rFonts w:hint="eastAsia" w:ascii="仿宋_GB2312" w:hAnsi="仿宋_GB2312" w:eastAsia="仿宋_GB2312" w:cs="仿宋_GB2312"/>
          <w:color w:val="auto"/>
          <w:kern w:val="0"/>
          <w:sz w:val="28"/>
          <w:szCs w:val="28"/>
          <w:lang w:val="en-US" w:eastAsia="zh-CN" w:bidi="ar-SA"/>
        </w:rPr>
        <w:t>按照注重现实、尊重历史、平安和谐的原则，依法处理野生冬虫夏草采集过程中发生的矛盾纠纷</w:t>
      </w:r>
      <w:r>
        <w:rPr>
          <w:rFonts w:hint="eastAsia" w:ascii="仿宋" w:hAnsi="仿宋" w:eastAsia="仿宋" w:cs="仿宋"/>
          <w:i w:val="0"/>
          <w:iCs w:val="0"/>
          <w:caps w:val="0"/>
          <w:color w:val="auto"/>
          <w:spacing w:val="10"/>
          <w:sz w:val="28"/>
          <w:szCs w:val="28"/>
        </w:rPr>
        <w:t>，防范公共安全等突发性事件的发生。</w:t>
      </w:r>
    </w:p>
    <w:p>
      <w:pPr>
        <w:keepLines w:val="0"/>
        <w:pageBreakBefore w:val="0"/>
        <w:widowControl/>
        <w:kinsoku/>
        <w:wordWrap/>
        <w:overflowPunct/>
        <w:topLinePunct w:val="0"/>
        <w:autoSpaceDE/>
        <w:autoSpaceDN/>
        <w:bidi w:val="0"/>
        <w:adjustRightInd/>
        <w:snapToGrid/>
        <w:spacing w:line="600" w:lineRule="exact"/>
        <w:ind w:left="0" w:leftChars="0" w:firstLine="0" w:firstLineChars="0"/>
        <w:jc w:val="center"/>
        <w:textAlignment w:val="auto"/>
        <w:rPr>
          <w:rFonts w:hint="eastAsia" w:ascii="黑体" w:hAnsi="黑体" w:eastAsia="黑体" w:cs="黑体"/>
          <w:b w:val="0"/>
          <w:color w:val="auto"/>
          <w:sz w:val="28"/>
          <w:szCs w:val="28"/>
          <w:lang w:val="en-US" w:eastAsia="zh-CN" w:bidi="ar-SA"/>
        </w:rPr>
      </w:pPr>
    </w:p>
    <w:p>
      <w:pPr>
        <w:keepLines w:val="0"/>
        <w:pageBreakBefore w:val="0"/>
        <w:widowControl/>
        <w:kinsoku/>
        <w:wordWrap/>
        <w:overflowPunct/>
        <w:topLinePunct w:val="0"/>
        <w:autoSpaceDE/>
        <w:autoSpaceDN/>
        <w:bidi w:val="0"/>
        <w:adjustRightInd/>
        <w:snapToGrid/>
        <w:spacing w:line="600" w:lineRule="exact"/>
        <w:ind w:left="0" w:leftChars="0" w:firstLine="0" w:firstLineChars="0"/>
        <w:jc w:val="center"/>
        <w:textAlignment w:val="auto"/>
        <w:rPr>
          <w:rFonts w:hint="eastAsia" w:ascii="仿宋" w:hAnsi="仿宋" w:eastAsia="仿宋" w:cs="仿宋"/>
          <w:color w:val="auto"/>
          <w:sz w:val="28"/>
          <w:szCs w:val="28"/>
          <w:lang w:val="en-US" w:eastAsia="zh-CN"/>
        </w:rPr>
      </w:pPr>
      <w:r>
        <w:rPr>
          <w:rFonts w:hint="eastAsia" w:ascii="黑体" w:hAnsi="黑体" w:eastAsia="黑体" w:cs="黑体"/>
          <w:b w:val="0"/>
          <w:color w:val="auto"/>
          <w:sz w:val="28"/>
          <w:szCs w:val="28"/>
          <w:lang w:val="en-US" w:eastAsia="zh-CN" w:bidi="ar-SA"/>
        </w:rPr>
        <w:t>第四章　交易监管</w:t>
      </w:r>
    </w:p>
    <w:p>
      <w:pPr>
        <w:keepNext w:val="0"/>
        <w:keepLines w:val="0"/>
        <w:pageBreakBefore w:val="0"/>
        <w:widowControl/>
        <w:kinsoku/>
        <w:wordWrap/>
        <w:overflowPunct/>
        <w:topLinePunct w:val="0"/>
        <w:autoSpaceDE/>
        <w:autoSpaceDN/>
        <w:bidi w:val="0"/>
        <w:adjustRightInd/>
        <w:snapToGrid/>
        <w:spacing w:after="40" w:line="600" w:lineRule="exact"/>
        <w:ind w:left="0" w:firstLine="562" w:firstLineChars="200"/>
        <w:textAlignment w:val="auto"/>
        <w:rPr>
          <w:rFonts w:hint="eastAsia" w:ascii="仿宋" w:hAnsi="仿宋" w:eastAsia="仿宋" w:cs="仿宋"/>
          <w:b/>
          <w:color w:val="auto"/>
          <w:sz w:val="28"/>
          <w:szCs w:val="28"/>
        </w:rPr>
      </w:pPr>
    </w:p>
    <w:p>
      <w:pPr>
        <w:pStyle w:val="6"/>
        <w:keepNext w:val="0"/>
        <w:keepLines w:val="0"/>
        <w:pageBreakBefore w:val="0"/>
        <w:widowControl/>
        <w:kinsoku/>
        <w:wordWrap/>
        <w:overflowPunct/>
        <w:topLinePunct w:val="0"/>
        <w:autoSpaceDE/>
        <w:autoSpaceDN/>
        <w:bidi w:val="0"/>
        <w:adjustRightInd/>
        <w:snapToGrid/>
        <w:spacing w:after="0" w:line="560" w:lineRule="exact"/>
        <w:jc w:val="both"/>
        <w:textAlignment w:val="auto"/>
        <w:rPr>
          <w:rFonts w:hint="eastAsia" w:ascii="仿宋" w:hAnsi="仿宋" w:eastAsia="仿宋" w:cs="仿宋"/>
          <w:color w:val="auto"/>
          <w:sz w:val="28"/>
          <w:szCs w:val="28"/>
          <w:lang w:val="en-US" w:eastAsia="zh-CN" w:bidi="ar-SA"/>
        </w:rPr>
      </w:pPr>
      <w:r>
        <w:rPr>
          <w:rFonts w:hint="eastAsia" w:ascii="黑体" w:hAnsi="黑体" w:eastAsia="黑体" w:cs="黑体"/>
          <w:b w:val="0"/>
          <w:color w:val="auto"/>
          <w:sz w:val="28"/>
          <w:szCs w:val="28"/>
          <w:lang w:val="en-US" w:eastAsia="zh-CN" w:bidi="ar-SA"/>
        </w:rPr>
        <w:t>第二十二条</w:t>
      </w:r>
      <w:r>
        <w:rPr>
          <w:rFonts w:hint="eastAsia" w:ascii="仿宋" w:hAnsi="仿宋" w:eastAsia="仿宋" w:cs="仿宋"/>
          <w:b/>
          <w:color w:val="auto"/>
          <w:sz w:val="28"/>
          <w:szCs w:val="28"/>
        </w:rPr>
        <w:t>　</w:t>
      </w:r>
      <w:r>
        <w:rPr>
          <w:rFonts w:hint="eastAsia" w:ascii="仿宋_GB2312" w:hAnsi="仿宋_GB2312" w:eastAsia="仿宋_GB2312" w:cs="仿宋_GB2312"/>
          <w:color w:val="auto"/>
          <w:kern w:val="0"/>
          <w:sz w:val="28"/>
          <w:szCs w:val="28"/>
          <w:lang w:val="en-US" w:eastAsia="zh-CN" w:bidi="ar-SA"/>
        </w:rPr>
        <w:t>出售、收购野生冬虫夏草应当遵循来源合法、信息真实、诚实信用、公平交易和可追溯原则。</w:t>
      </w:r>
    </w:p>
    <w:p>
      <w:pPr>
        <w:keepNext w:val="0"/>
        <w:keepLines w:val="0"/>
        <w:pageBreakBefore w:val="0"/>
        <w:widowControl/>
        <w:kinsoku/>
        <w:wordWrap/>
        <w:overflowPunct/>
        <w:topLinePunct w:val="0"/>
        <w:autoSpaceDE/>
        <w:autoSpaceDN/>
        <w:bidi w:val="0"/>
        <w:adjustRightInd/>
        <w:snapToGrid/>
        <w:spacing w:before="0" w:after="0" w:line="580" w:lineRule="exact"/>
        <w:ind w:firstLine="560" w:firstLineChars="200"/>
        <w:jc w:val="both"/>
        <w:textAlignment w:val="auto"/>
        <w:rPr>
          <w:rFonts w:hint="eastAsia" w:ascii="仿宋_GB2312" w:hAnsi="仿宋_GB2312" w:eastAsia="仿宋_GB2312" w:cs="仿宋_GB2312"/>
          <w:color w:val="auto"/>
          <w:kern w:val="0"/>
          <w:sz w:val="28"/>
          <w:szCs w:val="28"/>
          <w:lang w:val="en-US" w:eastAsia="en-US" w:bidi="ar-SA"/>
        </w:rPr>
      </w:pPr>
      <w:r>
        <w:rPr>
          <w:rFonts w:hint="eastAsia" w:ascii="黑体" w:hAnsi="黑体" w:eastAsia="黑体" w:cs="黑体"/>
          <w:b w:val="0"/>
          <w:color w:val="auto"/>
          <w:sz w:val="28"/>
          <w:szCs w:val="28"/>
          <w:lang w:val="en-US" w:eastAsia="zh-CN" w:bidi="ar-SA"/>
        </w:rPr>
        <w:t>第二十三条</w:t>
      </w:r>
      <w:r>
        <w:rPr>
          <w:rFonts w:hint="eastAsia" w:ascii="仿宋" w:hAnsi="仿宋" w:eastAsia="仿宋" w:cs="仿宋"/>
          <w:b/>
          <w:color w:val="auto"/>
          <w:sz w:val="28"/>
          <w:szCs w:val="28"/>
        </w:rPr>
        <w:t>　</w:t>
      </w:r>
      <w:r>
        <w:rPr>
          <w:rFonts w:hint="eastAsia" w:ascii="仿宋_GB2312" w:hAnsi="仿宋_GB2312" w:eastAsia="仿宋_GB2312" w:cs="仿宋_GB2312"/>
          <w:color w:val="auto"/>
          <w:kern w:val="0"/>
          <w:sz w:val="28"/>
          <w:szCs w:val="28"/>
          <w:lang w:val="en-US" w:eastAsia="en-US" w:bidi="ar-SA"/>
        </w:rPr>
        <w:t>出售、收购野生冬虫夏草，应当依法取得省林业和草原主管部门或者其授权机构的批准。批准的实施机关、条件、程序、期限和监督管理，依照国家和省有关规定执行。</w:t>
      </w:r>
    </w:p>
    <w:p>
      <w:pPr>
        <w:keepNext w:val="0"/>
        <w:keepLines w:val="0"/>
        <w:pageBreakBefore w:val="0"/>
        <w:widowControl/>
        <w:kinsoku/>
        <w:wordWrap/>
        <w:overflowPunct/>
        <w:topLinePunct w:val="0"/>
        <w:autoSpaceDE/>
        <w:autoSpaceDN/>
        <w:bidi w:val="0"/>
        <w:adjustRightInd/>
        <w:snapToGrid/>
        <w:spacing w:after="0" w:line="560" w:lineRule="exact"/>
        <w:ind w:firstLine="600"/>
        <w:textAlignment w:val="auto"/>
        <w:rPr>
          <w:rFonts w:hint="eastAsia" w:ascii="仿宋_GB2312" w:hAnsi="仿宋_GB2312" w:eastAsia="仿宋_GB2312" w:cs="仿宋_GB2312"/>
          <w:color w:val="auto"/>
          <w:kern w:val="0"/>
          <w:sz w:val="28"/>
          <w:szCs w:val="28"/>
          <w:lang w:val="en-US" w:eastAsia="en-US" w:bidi="ar-SA"/>
        </w:rPr>
      </w:pPr>
      <w:r>
        <w:rPr>
          <w:rFonts w:hint="eastAsia" w:ascii="仿宋_GB2312" w:hAnsi="仿宋_GB2312" w:eastAsia="仿宋_GB2312" w:cs="仿宋_GB2312"/>
          <w:color w:val="auto"/>
          <w:kern w:val="0"/>
          <w:sz w:val="28"/>
          <w:szCs w:val="28"/>
          <w:lang w:val="en-US" w:eastAsia="en-US" w:bidi="ar-SA"/>
        </w:rPr>
        <w:t>采集</w:t>
      </w:r>
      <w:r>
        <w:rPr>
          <w:rFonts w:hint="eastAsia" w:ascii="仿宋_GB2312" w:hAnsi="仿宋_GB2312" w:eastAsia="仿宋_GB2312" w:cs="仿宋_GB2312"/>
          <w:color w:val="auto"/>
          <w:kern w:val="0"/>
          <w:sz w:val="28"/>
          <w:szCs w:val="28"/>
          <w:lang w:val="en-US" w:eastAsia="zh-CN" w:bidi="ar-SA"/>
        </w:rPr>
        <w:t>人员</w:t>
      </w:r>
      <w:r>
        <w:rPr>
          <w:rFonts w:hint="eastAsia" w:ascii="仿宋_GB2312" w:hAnsi="仿宋_GB2312" w:eastAsia="仿宋_GB2312" w:cs="仿宋_GB2312"/>
          <w:color w:val="auto"/>
          <w:kern w:val="0"/>
          <w:sz w:val="28"/>
          <w:szCs w:val="28"/>
          <w:lang w:val="en-US" w:eastAsia="en-US" w:bidi="ar-SA"/>
        </w:rPr>
        <w:t>可以凭采集证</w:t>
      </w:r>
      <w:r>
        <w:rPr>
          <w:rFonts w:hint="eastAsia" w:ascii="仿宋_GB2312" w:hAnsi="仿宋_GB2312" w:eastAsia="仿宋_GB2312" w:cs="仿宋_GB2312"/>
          <w:color w:val="auto"/>
          <w:kern w:val="0"/>
          <w:sz w:val="28"/>
          <w:szCs w:val="28"/>
          <w:lang w:val="en-US" w:eastAsia="zh-CN" w:bidi="ar-SA"/>
        </w:rPr>
        <w:t>依法出售</w:t>
      </w:r>
      <w:r>
        <w:rPr>
          <w:rFonts w:hint="eastAsia" w:ascii="仿宋_GB2312" w:hAnsi="仿宋_GB2312" w:eastAsia="仿宋_GB2312" w:cs="仿宋_GB2312"/>
          <w:color w:val="auto"/>
          <w:kern w:val="0"/>
          <w:sz w:val="28"/>
          <w:szCs w:val="28"/>
          <w:lang w:val="en-US" w:eastAsia="en-US" w:bidi="ar-SA"/>
        </w:rPr>
        <w:t>个人采集的野生冬虫夏草。</w:t>
      </w:r>
    </w:p>
    <w:p>
      <w:pPr>
        <w:pStyle w:val="6"/>
        <w:keepNext w:val="0"/>
        <w:keepLines w:val="0"/>
        <w:pageBreakBefore w:val="0"/>
        <w:widowControl/>
        <w:kinsoku/>
        <w:wordWrap/>
        <w:overflowPunct/>
        <w:topLinePunct w:val="0"/>
        <w:autoSpaceDE/>
        <w:autoSpaceDN/>
        <w:bidi w:val="0"/>
        <w:adjustRightInd/>
        <w:snapToGrid/>
        <w:spacing w:after="0" w:line="560" w:lineRule="exact"/>
        <w:textAlignment w:val="auto"/>
        <w:rPr>
          <w:rFonts w:hint="eastAsia" w:ascii="仿宋_GB2312" w:hAnsi="仿宋_GB2312" w:eastAsia="仿宋_GB2312" w:cs="仿宋_GB2312"/>
          <w:color w:val="auto"/>
          <w:kern w:val="0"/>
          <w:sz w:val="28"/>
          <w:szCs w:val="28"/>
          <w:lang w:val="en-US" w:eastAsia="zh-CN" w:bidi="ar-SA"/>
        </w:rPr>
      </w:pPr>
      <w:r>
        <w:rPr>
          <w:rFonts w:hint="eastAsia" w:ascii="黑体" w:hAnsi="黑体" w:eastAsia="黑体" w:cs="黑体"/>
          <w:b w:val="0"/>
          <w:color w:val="auto"/>
          <w:sz w:val="28"/>
          <w:szCs w:val="28"/>
          <w:lang w:val="en-US" w:eastAsia="zh-CN" w:bidi="ar-SA"/>
        </w:rPr>
        <w:t>第二十四条</w:t>
      </w:r>
      <w:r>
        <w:rPr>
          <w:rFonts w:hint="eastAsia" w:ascii="仿宋" w:hAnsi="仿宋" w:eastAsia="仿宋" w:cs="仿宋"/>
          <w:b/>
          <w:color w:val="auto"/>
          <w:sz w:val="28"/>
          <w:szCs w:val="28"/>
        </w:rPr>
        <w:t>　</w:t>
      </w:r>
      <w:r>
        <w:rPr>
          <w:rFonts w:hint="eastAsia" w:ascii="仿宋" w:hAnsi="仿宋" w:eastAsia="仿宋" w:cs="仿宋"/>
          <w:color w:val="auto"/>
          <w:sz w:val="28"/>
          <w:szCs w:val="28"/>
          <w:lang w:eastAsia="zh-CN"/>
        </w:rPr>
        <w:t>野生冬虫夏草经营者应当依法履行查验义务，如实记录</w:t>
      </w:r>
      <w:r>
        <w:rPr>
          <w:rFonts w:hint="eastAsia" w:ascii="仿宋" w:hAnsi="仿宋" w:eastAsia="仿宋" w:cs="仿宋"/>
          <w:color w:val="auto"/>
          <w:sz w:val="28"/>
          <w:szCs w:val="28"/>
          <w:lang w:val="en-US" w:eastAsia="zh-CN"/>
        </w:rPr>
        <w:t>野生冬虫夏草</w:t>
      </w:r>
      <w:r>
        <w:rPr>
          <w:rFonts w:hint="eastAsia" w:ascii="仿宋" w:hAnsi="仿宋" w:eastAsia="仿宋" w:cs="仿宋"/>
          <w:color w:val="auto"/>
          <w:sz w:val="28"/>
          <w:szCs w:val="28"/>
          <w:lang w:eastAsia="zh-CN"/>
        </w:rPr>
        <w:t>来源、数量、交易时间等信息，并依法保存凭证和记录。</w:t>
      </w:r>
    </w:p>
    <w:p>
      <w:pPr>
        <w:pStyle w:val="6"/>
        <w:keepNext w:val="0"/>
        <w:keepLines w:val="0"/>
        <w:pageBreakBefore w:val="0"/>
        <w:widowControl/>
        <w:kinsoku/>
        <w:wordWrap/>
        <w:overflowPunct/>
        <w:topLinePunct w:val="0"/>
        <w:autoSpaceDE/>
        <w:autoSpaceDN/>
        <w:bidi w:val="0"/>
        <w:adjustRightInd/>
        <w:snapToGrid/>
        <w:spacing w:after="0" w:line="560" w:lineRule="exact"/>
        <w:jc w:val="both"/>
        <w:textAlignment w:val="auto"/>
        <w:rPr>
          <w:rFonts w:hint="eastAsia" w:ascii="仿宋_GB2312" w:hAnsi="仿宋_GB2312" w:eastAsia="仿宋_GB2312" w:cs="仿宋_GB2312"/>
          <w:color w:val="auto"/>
          <w:kern w:val="0"/>
          <w:sz w:val="28"/>
          <w:szCs w:val="28"/>
          <w:lang w:val="en-US" w:eastAsia="zh-CN" w:bidi="ar-SA"/>
        </w:rPr>
      </w:pPr>
      <w:r>
        <w:rPr>
          <w:rFonts w:hint="eastAsia" w:ascii="仿宋" w:hAnsi="仿宋" w:eastAsia="仿宋" w:cs="仿宋"/>
          <w:color w:val="auto"/>
          <w:sz w:val="28"/>
          <w:szCs w:val="28"/>
          <w:lang w:eastAsia="zh-CN"/>
        </w:rPr>
        <w:t>经营者收集、处理个人信息应当遵循合法、正当、必要原则，不得超出经营管理和依法追溯所需范围。</w:t>
      </w:r>
    </w:p>
    <w:p>
      <w:pPr>
        <w:keepNext w:val="0"/>
        <w:keepLines w:val="0"/>
        <w:pageBreakBefore w:val="0"/>
        <w:widowControl/>
        <w:kinsoku/>
        <w:wordWrap/>
        <w:overflowPunct/>
        <w:topLinePunct w:val="0"/>
        <w:autoSpaceDE/>
        <w:autoSpaceDN/>
        <w:bidi w:val="0"/>
        <w:adjustRightInd/>
        <w:snapToGrid/>
        <w:spacing w:after="0" w:line="560" w:lineRule="exact"/>
        <w:ind w:left="0" w:leftChars="0" w:firstLine="560" w:firstLineChars="200"/>
        <w:textAlignment w:val="auto"/>
        <w:rPr>
          <w:rFonts w:hint="eastAsia" w:ascii="仿宋" w:hAnsi="仿宋" w:eastAsia="仿宋" w:cs="仿宋"/>
          <w:color w:val="auto"/>
          <w:sz w:val="28"/>
          <w:szCs w:val="28"/>
          <w:lang w:val="en-US" w:eastAsia="zh-CN" w:bidi="ar-SA"/>
        </w:rPr>
      </w:pPr>
      <w:r>
        <w:rPr>
          <w:rFonts w:hint="eastAsia" w:ascii="黑体" w:hAnsi="黑体" w:eastAsia="黑体" w:cs="黑体"/>
          <w:b w:val="0"/>
          <w:color w:val="auto"/>
          <w:sz w:val="28"/>
          <w:szCs w:val="28"/>
          <w:lang w:val="en-US" w:eastAsia="zh-CN" w:bidi="ar-SA"/>
        </w:rPr>
        <w:t>第二十五条</w:t>
      </w:r>
      <w:r>
        <w:rPr>
          <w:rFonts w:hint="eastAsia" w:ascii="仿宋" w:hAnsi="仿宋" w:eastAsia="仿宋" w:cs="仿宋"/>
          <w:color w:val="auto"/>
          <w:sz w:val="28"/>
          <w:szCs w:val="28"/>
          <w:lang w:val="en-US" w:eastAsia="zh-CN" w:bidi="ar-SA"/>
        </w:rPr>
        <w:t>　野生冬虫夏草集中交易市场的开办者或者主办者，应当依法查验经营者主体资格、野生冬虫夏草合法来源证明以及收购、出售批准文件，建立经营者管理档案、场内巡查管理制度。发现有违法行为的，应当及时制止，并向林业和草原、市场监督管理等主管部门报告。</w:t>
      </w:r>
    </w:p>
    <w:p>
      <w:pPr>
        <w:pStyle w:val="6"/>
        <w:keepNext w:val="0"/>
        <w:keepLines w:val="0"/>
        <w:pageBreakBefore w:val="0"/>
        <w:widowControl/>
        <w:kinsoku/>
        <w:wordWrap/>
        <w:overflowPunct/>
        <w:topLinePunct w:val="0"/>
        <w:autoSpaceDE/>
        <w:autoSpaceDN/>
        <w:bidi w:val="0"/>
        <w:adjustRightInd/>
        <w:snapToGrid/>
        <w:spacing w:after="0" w:line="560" w:lineRule="exact"/>
        <w:jc w:val="both"/>
        <w:textAlignment w:val="auto"/>
        <w:rPr>
          <w:rFonts w:hint="eastAsia" w:ascii="仿宋_GB2312" w:hAnsi="仿宋_GB2312" w:eastAsia="仿宋_GB2312" w:cs="仿宋_GB2312"/>
          <w:color w:val="auto"/>
          <w:kern w:val="0"/>
          <w:sz w:val="28"/>
          <w:szCs w:val="28"/>
          <w:lang w:val="en-US" w:eastAsia="en-US" w:bidi="ar-SA"/>
        </w:rPr>
      </w:pPr>
      <w:r>
        <w:rPr>
          <w:rFonts w:hint="eastAsia" w:ascii="黑体" w:hAnsi="黑体" w:eastAsia="黑体" w:cs="黑体"/>
          <w:b w:val="0"/>
          <w:color w:val="auto"/>
          <w:sz w:val="28"/>
          <w:szCs w:val="28"/>
          <w:lang w:val="en-US" w:eastAsia="zh-CN" w:bidi="ar-SA"/>
        </w:rPr>
        <w:t>第二十六条</w:t>
      </w:r>
      <w:r>
        <w:rPr>
          <w:rFonts w:hint="eastAsia" w:ascii="仿宋" w:hAnsi="仿宋" w:eastAsia="仿宋" w:cs="仿宋"/>
          <w:b/>
          <w:color w:val="auto"/>
          <w:sz w:val="28"/>
          <w:szCs w:val="28"/>
        </w:rPr>
        <w:t>　</w:t>
      </w:r>
      <w:r>
        <w:rPr>
          <w:rFonts w:hint="eastAsia" w:ascii="仿宋_GB2312" w:hAnsi="仿宋_GB2312" w:eastAsia="仿宋_GB2312" w:cs="仿宋_GB2312"/>
          <w:color w:val="auto"/>
          <w:kern w:val="0"/>
          <w:sz w:val="28"/>
          <w:szCs w:val="28"/>
          <w:lang w:val="en-US" w:eastAsia="en-US" w:bidi="ar-SA"/>
        </w:rPr>
        <w:t>通过网络出售野生冬虫夏草的经营者，应当依法公示主体身份和有关批准信息，如实展示产品名称、来源、规格</w:t>
      </w:r>
      <w:r>
        <w:rPr>
          <w:rFonts w:hint="eastAsia" w:ascii="仿宋_GB2312" w:hAnsi="仿宋_GB2312" w:eastAsia="仿宋_GB2312" w:cs="仿宋_GB2312"/>
          <w:color w:val="auto"/>
          <w:kern w:val="0"/>
          <w:sz w:val="28"/>
          <w:szCs w:val="28"/>
          <w:lang w:val="en-US" w:eastAsia="zh-CN" w:bidi="ar-SA"/>
        </w:rPr>
        <w:t>、价格</w:t>
      </w:r>
      <w:r>
        <w:rPr>
          <w:rFonts w:hint="eastAsia" w:ascii="仿宋_GB2312" w:hAnsi="仿宋_GB2312" w:eastAsia="仿宋_GB2312" w:cs="仿宋_GB2312"/>
          <w:color w:val="auto"/>
          <w:kern w:val="0"/>
          <w:sz w:val="28"/>
          <w:szCs w:val="28"/>
          <w:lang w:val="en-US" w:eastAsia="en-US" w:bidi="ar-SA"/>
        </w:rPr>
        <w:t>等信息，不得虚构产地、来源、生长环境、品质等级、交易量或者检验检测结果。</w:t>
      </w:r>
    </w:p>
    <w:p>
      <w:pPr>
        <w:keepNext w:val="0"/>
        <w:keepLines w:val="0"/>
        <w:pageBreakBefore w:val="0"/>
        <w:widowControl/>
        <w:kinsoku/>
        <w:wordWrap/>
        <w:overflowPunct/>
        <w:topLinePunct w:val="0"/>
        <w:autoSpaceDE/>
        <w:autoSpaceDN/>
        <w:bidi w:val="0"/>
        <w:adjustRightInd/>
        <w:snapToGrid/>
        <w:spacing w:after="0" w:line="560" w:lineRule="exact"/>
        <w:ind w:firstLine="600"/>
        <w:textAlignment w:val="auto"/>
        <w:rPr>
          <w:rFonts w:hint="eastAsia" w:ascii="仿宋_GB2312" w:hAnsi="仿宋_GB2312" w:eastAsia="仿宋_GB2312" w:cs="仿宋_GB2312"/>
          <w:color w:val="auto"/>
          <w:kern w:val="0"/>
          <w:sz w:val="28"/>
          <w:szCs w:val="28"/>
          <w:lang w:val="en-US" w:eastAsia="en-US" w:bidi="ar-SA"/>
        </w:rPr>
      </w:pPr>
      <w:r>
        <w:rPr>
          <w:rFonts w:hint="eastAsia" w:ascii="仿宋_GB2312" w:hAnsi="仿宋_GB2312" w:eastAsia="仿宋_GB2312" w:cs="仿宋_GB2312"/>
          <w:color w:val="auto"/>
          <w:kern w:val="0"/>
          <w:sz w:val="28"/>
          <w:szCs w:val="28"/>
          <w:lang w:val="en-US" w:eastAsia="en-US" w:bidi="ar-SA"/>
        </w:rPr>
        <w:t>网络交易平台经营者应当依法履行身份核验、信息保存、违法行为处置和报告义务。</w:t>
      </w:r>
    </w:p>
    <w:p>
      <w:pPr>
        <w:pStyle w:val="6"/>
        <w:keepNext w:val="0"/>
        <w:keepLines w:val="0"/>
        <w:pageBreakBefore w:val="0"/>
        <w:widowControl/>
        <w:kinsoku/>
        <w:wordWrap/>
        <w:overflowPunct/>
        <w:topLinePunct w:val="0"/>
        <w:autoSpaceDE/>
        <w:autoSpaceDN/>
        <w:bidi w:val="0"/>
        <w:adjustRightInd/>
        <w:snapToGrid/>
        <w:spacing w:after="0" w:line="560" w:lineRule="exact"/>
        <w:jc w:val="both"/>
        <w:textAlignment w:val="auto"/>
        <w:rPr>
          <w:rFonts w:hint="eastAsia" w:ascii="Times New Roman" w:hAnsi="Times New Roman" w:eastAsia="仿宋_GB2312" w:cs="Times New Roman"/>
          <w:color w:val="auto"/>
          <w:sz w:val="28"/>
          <w:szCs w:val="28"/>
          <w:lang w:val="en-US" w:eastAsia="en-US" w:bidi="ar-SA"/>
        </w:rPr>
      </w:pPr>
      <w:r>
        <w:rPr>
          <w:rFonts w:hint="eastAsia" w:ascii="黑体" w:hAnsi="黑体" w:eastAsia="黑体" w:cs="黑体"/>
          <w:b w:val="0"/>
          <w:color w:val="auto"/>
          <w:sz w:val="28"/>
          <w:szCs w:val="28"/>
          <w:lang w:val="en-US" w:eastAsia="en-US" w:bidi="ar-SA"/>
        </w:rPr>
        <w:t>第</w:t>
      </w:r>
      <w:r>
        <w:rPr>
          <w:rFonts w:hint="eastAsia" w:ascii="黑体" w:hAnsi="黑体" w:eastAsia="黑体" w:cs="黑体"/>
          <w:b w:val="0"/>
          <w:color w:val="auto"/>
          <w:sz w:val="28"/>
          <w:szCs w:val="28"/>
          <w:lang w:val="en-US" w:eastAsia="zh-CN" w:bidi="ar-SA"/>
        </w:rPr>
        <w:t>二十七</w:t>
      </w:r>
      <w:r>
        <w:rPr>
          <w:rFonts w:hint="eastAsia" w:ascii="黑体" w:hAnsi="黑体" w:eastAsia="黑体" w:cs="黑体"/>
          <w:b w:val="0"/>
          <w:color w:val="auto"/>
          <w:sz w:val="28"/>
          <w:szCs w:val="28"/>
          <w:lang w:val="en-US" w:eastAsia="en-US" w:bidi="ar-SA"/>
        </w:rPr>
        <w:t>条</w:t>
      </w:r>
      <w:r>
        <w:rPr>
          <w:rFonts w:hint="eastAsia" w:ascii="仿宋" w:hAnsi="仿宋" w:eastAsia="仿宋" w:cs="仿宋"/>
          <w:b/>
          <w:color w:val="auto"/>
          <w:sz w:val="28"/>
          <w:szCs w:val="28"/>
        </w:rPr>
        <w:t>　</w:t>
      </w:r>
      <w:r>
        <w:rPr>
          <w:rFonts w:hint="eastAsia" w:ascii="Times New Roman" w:hAnsi="Times New Roman" w:eastAsia="仿宋_GB2312" w:cs="Times New Roman"/>
          <w:color w:val="auto"/>
          <w:sz w:val="28"/>
          <w:szCs w:val="28"/>
          <w:lang w:val="en-US" w:eastAsia="en-US" w:bidi="ar-SA"/>
        </w:rPr>
        <w:t>州、县人民政府有关部门应当依法加强野生冬虫夏草市场运行和价格监测，及时发布公共信息和风险提示。</w:t>
      </w:r>
    </w:p>
    <w:p>
      <w:pPr>
        <w:keepNext w:val="0"/>
        <w:keepLines w:val="0"/>
        <w:pageBreakBefore w:val="0"/>
        <w:widowControl/>
        <w:kinsoku/>
        <w:wordWrap/>
        <w:overflowPunct/>
        <w:topLinePunct w:val="0"/>
        <w:autoSpaceDE/>
        <w:autoSpaceDN/>
        <w:bidi w:val="0"/>
        <w:adjustRightInd/>
        <w:snapToGrid/>
        <w:spacing w:after="0" w:line="560" w:lineRule="exact"/>
        <w:ind w:left="0" w:firstLine="560" w:firstLineChars="200"/>
        <w:textAlignment w:val="auto"/>
        <w:rPr>
          <w:rFonts w:hint="eastAsia" w:ascii="Times New Roman" w:hAnsi="Times New Roman" w:eastAsia="仿宋_GB2312" w:cs="Times New Roman"/>
          <w:color w:val="auto"/>
          <w:sz w:val="28"/>
          <w:szCs w:val="28"/>
          <w:lang w:val="en-US" w:eastAsia="en-US" w:bidi="ar-SA"/>
        </w:rPr>
      </w:pPr>
      <w:r>
        <w:rPr>
          <w:rFonts w:hint="eastAsia" w:ascii="黑体" w:hAnsi="黑体" w:eastAsia="黑体" w:cs="黑体"/>
          <w:b w:val="0"/>
          <w:color w:val="auto"/>
          <w:sz w:val="28"/>
          <w:szCs w:val="28"/>
          <w:lang w:val="en-US" w:eastAsia="en-US" w:bidi="ar-SA"/>
        </w:rPr>
        <w:t>第</w:t>
      </w:r>
      <w:r>
        <w:rPr>
          <w:rFonts w:hint="eastAsia" w:ascii="黑体" w:hAnsi="黑体" w:eastAsia="黑体" w:cs="黑体"/>
          <w:b w:val="0"/>
          <w:color w:val="auto"/>
          <w:sz w:val="28"/>
          <w:szCs w:val="28"/>
          <w:lang w:val="en-US" w:eastAsia="zh-CN" w:bidi="ar-SA"/>
        </w:rPr>
        <w:t>二十八</w:t>
      </w:r>
      <w:r>
        <w:rPr>
          <w:rFonts w:hint="eastAsia" w:ascii="黑体" w:hAnsi="黑体" w:eastAsia="黑体" w:cs="黑体"/>
          <w:b w:val="0"/>
          <w:color w:val="auto"/>
          <w:sz w:val="28"/>
          <w:szCs w:val="28"/>
          <w:lang w:val="en-US" w:eastAsia="en-US" w:bidi="ar-SA"/>
        </w:rPr>
        <w:t>条</w:t>
      </w:r>
      <w:r>
        <w:rPr>
          <w:rFonts w:hint="eastAsia" w:ascii="仿宋" w:hAnsi="仿宋" w:eastAsia="仿宋" w:cs="仿宋"/>
          <w:b/>
          <w:color w:val="auto"/>
          <w:sz w:val="28"/>
          <w:szCs w:val="28"/>
        </w:rPr>
        <w:t>　</w:t>
      </w:r>
      <w:r>
        <w:rPr>
          <w:rFonts w:hint="eastAsia" w:ascii="仿宋" w:hAnsi="仿宋" w:eastAsia="仿宋" w:cs="仿宋"/>
          <w:b w:val="0"/>
          <w:bCs/>
          <w:color w:val="auto"/>
          <w:sz w:val="28"/>
          <w:szCs w:val="28"/>
          <w:lang w:val="en-US" w:eastAsia="zh-CN"/>
        </w:rPr>
        <w:t>野生冬虫夏草</w:t>
      </w:r>
      <w:r>
        <w:rPr>
          <w:rFonts w:hint="eastAsia" w:ascii="Times New Roman" w:hAnsi="Times New Roman" w:eastAsia="仿宋_GB2312" w:cs="Times New Roman"/>
          <w:color w:val="auto"/>
          <w:sz w:val="28"/>
          <w:szCs w:val="28"/>
          <w:lang w:val="en-US" w:eastAsia="en-US" w:bidi="ar-SA"/>
        </w:rPr>
        <w:t>经营者不得实施下列行为：</w:t>
      </w:r>
    </w:p>
    <w:p>
      <w:pPr>
        <w:keepNext w:val="0"/>
        <w:keepLines w:val="0"/>
        <w:pageBreakBefore w:val="0"/>
        <w:widowControl/>
        <w:kinsoku/>
        <w:wordWrap/>
        <w:overflowPunct/>
        <w:topLinePunct w:val="0"/>
        <w:autoSpaceDE/>
        <w:autoSpaceDN/>
        <w:bidi w:val="0"/>
        <w:adjustRightInd/>
        <w:snapToGrid/>
        <w:spacing w:after="0" w:line="560" w:lineRule="exact"/>
        <w:ind w:left="0" w:firstLine="560" w:firstLineChars="200"/>
        <w:textAlignment w:val="auto"/>
        <w:rPr>
          <w:rFonts w:hint="eastAsia" w:ascii="Times New Roman" w:hAnsi="Times New Roman" w:eastAsia="仿宋_GB2312" w:cs="Times New Roman"/>
          <w:color w:val="auto"/>
          <w:sz w:val="28"/>
          <w:szCs w:val="28"/>
          <w:lang w:val="en-US" w:eastAsia="en-US" w:bidi="ar-SA"/>
        </w:rPr>
      </w:pPr>
      <w:r>
        <w:rPr>
          <w:rFonts w:hint="eastAsia" w:ascii="Times New Roman" w:hAnsi="Times New Roman" w:eastAsia="仿宋_GB2312" w:cs="Times New Roman"/>
          <w:color w:val="auto"/>
          <w:sz w:val="28"/>
          <w:szCs w:val="28"/>
          <w:lang w:val="en-US" w:eastAsia="en-US" w:bidi="ar-SA"/>
        </w:rPr>
        <w:t>（一）掺杂、掺假</w:t>
      </w:r>
      <w:r>
        <w:rPr>
          <w:rFonts w:hint="eastAsia" w:ascii="Times New Roman" w:hAnsi="Times New Roman" w:eastAsia="仿宋_GB2312" w:cs="Times New Roman"/>
          <w:color w:val="auto"/>
          <w:sz w:val="28"/>
          <w:szCs w:val="28"/>
          <w:lang w:val="en-US" w:eastAsia="zh-CN" w:bidi="ar-SA"/>
        </w:rPr>
        <w:t>、增重、增色、熏硫、拼接</w:t>
      </w:r>
      <w:r>
        <w:rPr>
          <w:rFonts w:hint="eastAsia" w:ascii="Times New Roman" w:hAnsi="Times New Roman" w:eastAsia="仿宋_GB2312" w:cs="Times New Roman"/>
          <w:color w:val="auto"/>
          <w:sz w:val="28"/>
          <w:szCs w:val="28"/>
          <w:lang w:val="en-US" w:eastAsia="en-US" w:bidi="ar-SA"/>
        </w:rPr>
        <w:t>，以假充真、以次充好；</w:t>
      </w:r>
    </w:p>
    <w:p>
      <w:pPr>
        <w:pStyle w:val="6"/>
        <w:keepNext w:val="0"/>
        <w:keepLines w:val="0"/>
        <w:pageBreakBefore w:val="0"/>
        <w:widowControl/>
        <w:kinsoku/>
        <w:wordWrap/>
        <w:overflowPunct/>
        <w:topLinePunct w:val="0"/>
        <w:autoSpaceDE/>
        <w:autoSpaceDN/>
        <w:bidi w:val="0"/>
        <w:adjustRightInd/>
        <w:snapToGrid/>
        <w:spacing w:after="0" w:line="560" w:lineRule="exact"/>
        <w:jc w:val="both"/>
        <w:textAlignment w:val="auto"/>
        <w:rPr>
          <w:rFonts w:hint="eastAsia" w:ascii="Times New Roman" w:hAnsi="Times New Roman" w:eastAsia="仿宋_GB2312" w:cs="Times New Roman"/>
          <w:color w:val="auto"/>
          <w:sz w:val="28"/>
          <w:szCs w:val="28"/>
          <w:lang w:val="en-US" w:eastAsia="en-US" w:bidi="ar-SA"/>
        </w:rPr>
      </w:pPr>
      <w:r>
        <w:rPr>
          <w:rFonts w:hint="eastAsia" w:ascii="Times New Roman" w:hAnsi="Times New Roman" w:eastAsia="仿宋_GB2312" w:cs="Times New Roman"/>
          <w:color w:val="auto"/>
          <w:sz w:val="28"/>
          <w:szCs w:val="28"/>
          <w:lang w:val="en-US" w:eastAsia="en-US" w:bidi="ar-SA"/>
        </w:rPr>
        <w:t>（二）以人工培育的</w:t>
      </w:r>
      <w:r>
        <w:rPr>
          <w:rFonts w:hint="eastAsia" w:ascii="Times New Roman" w:hAnsi="Times New Roman" w:eastAsia="仿宋_GB2312" w:cs="Times New Roman"/>
          <w:color w:val="auto"/>
          <w:sz w:val="28"/>
          <w:szCs w:val="28"/>
          <w:lang w:val="en-US" w:eastAsia="zh-CN" w:bidi="ar-SA"/>
        </w:rPr>
        <w:t>虫草</w:t>
      </w:r>
      <w:r>
        <w:rPr>
          <w:rFonts w:hint="eastAsia" w:ascii="Times New Roman" w:hAnsi="Times New Roman" w:eastAsia="仿宋_GB2312" w:cs="Times New Roman"/>
          <w:color w:val="auto"/>
          <w:sz w:val="28"/>
          <w:szCs w:val="28"/>
          <w:lang w:val="en-US" w:eastAsia="en-US" w:bidi="ar-SA"/>
        </w:rPr>
        <w:t>类产品冒充</w:t>
      </w:r>
      <w:r>
        <w:rPr>
          <w:rFonts w:hint="eastAsia" w:ascii="Times New Roman" w:hAnsi="Times New Roman" w:eastAsia="仿宋_GB2312" w:cs="Times New Roman"/>
          <w:color w:val="auto"/>
          <w:sz w:val="28"/>
          <w:szCs w:val="28"/>
          <w:lang w:val="en-US" w:eastAsia="zh-CN" w:bidi="ar-SA"/>
        </w:rPr>
        <w:t>野生冬虫夏草</w:t>
      </w:r>
      <w:r>
        <w:rPr>
          <w:rFonts w:hint="eastAsia" w:ascii="Times New Roman" w:hAnsi="Times New Roman" w:eastAsia="仿宋_GB2312" w:cs="Times New Roman"/>
          <w:color w:val="auto"/>
          <w:sz w:val="28"/>
          <w:szCs w:val="28"/>
          <w:lang w:val="en-US" w:eastAsia="en-US" w:bidi="ar-SA"/>
        </w:rPr>
        <w:t>；</w:t>
      </w:r>
    </w:p>
    <w:p>
      <w:pPr>
        <w:pStyle w:val="6"/>
        <w:keepNext w:val="0"/>
        <w:keepLines w:val="0"/>
        <w:pageBreakBefore w:val="0"/>
        <w:widowControl/>
        <w:kinsoku/>
        <w:wordWrap/>
        <w:overflowPunct/>
        <w:topLinePunct w:val="0"/>
        <w:autoSpaceDE/>
        <w:autoSpaceDN/>
        <w:bidi w:val="0"/>
        <w:adjustRightInd/>
        <w:snapToGrid/>
        <w:spacing w:after="0" w:line="560" w:lineRule="exact"/>
        <w:jc w:val="both"/>
        <w:textAlignment w:val="auto"/>
        <w:rPr>
          <w:rFonts w:hint="eastAsia" w:ascii="Times New Roman" w:hAnsi="Times New Roman" w:eastAsia="仿宋_GB2312" w:cs="Times New Roman"/>
          <w:color w:val="auto"/>
          <w:sz w:val="28"/>
          <w:szCs w:val="28"/>
          <w:lang w:val="en-US" w:eastAsia="zh-CN" w:bidi="ar-SA"/>
        </w:rPr>
      </w:pPr>
      <w:r>
        <w:rPr>
          <w:rFonts w:hint="eastAsia" w:ascii="Times New Roman" w:hAnsi="Times New Roman" w:eastAsia="仿宋_GB2312" w:cs="Times New Roman"/>
          <w:color w:val="auto"/>
          <w:sz w:val="28"/>
          <w:szCs w:val="28"/>
          <w:lang w:val="en-US" w:eastAsia="en-US" w:bidi="ar-SA"/>
        </w:rPr>
        <w:t>（三）虚假标注或者宣传产地、来源、品质、等级、海拔等信息；</w:t>
      </w:r>
    </w:p>
    <w:p>
      <w:pPr>
        <w:pStyle w:val="6"/>
        <w:keepNext w:val="0"/>
        <w:keepLines w:val="0"/>
        <w:pageBreakBefore w:val="0"/>
        <w:widowControl/>
        <w:kinsoku/>
        <w:wordWrap/>
        <w:overflowPunct/>
        <w:topLinePunct w:val="0"/>
        <w:autoSpaceDE/>
        <w:autoSpaceDN/>
        <w:bidi w:val="0"/>
        <w:adjustRightInd/>
        <w:snapToGrid/>
        <w:spacing w:after="0" w:line="560" w:lineRule="exact"/>
        <w:jc w:val="both"/>
        <w:textAlignment w:val="auto"/>
        <w:rPr>
          <w:rFonts w:hint="eastAsia" w:ascii="Times New Roman" w:hAnsi="Times New Roman" w:eastAsia="仿宋_GB2312" w:cs="Times New Roman"/>
          <w:color w:val="auto"/>
          <w:sz w:val="28"/>
          <w:szCs w:val="28"/>
          <w:lang w:val="en-US" w:eastAsia="en-US" w:bidi="ar-SA"/>
        </w:rPr>
      </w:pPr>
      <w:r>
        <w:rPr>
          <w:rFonts w:hint="eastAsia" w:ascii="Times New Roman" w:hAnsi="Times New Roman" w:eastAsia="仿宋_GB2312" w:cs="Times New Roman"/>
          <w:color w:val="auto"/>
          <w:sz w:val="28"/>
          <w:szCs w:val="28"/>
          <w:lang w:val="en-US" w:eastAsia="en-US" w:bidi="ar-SA"/>
        </w:rPr>
        <w:t>（四）</w:t>
      </w:r>
      <w:r>
        <w:rPr>
          <w:rFonts w:hint="eastAsia" w:ascii="Times New Roman" w:hAnsi="Times New Roman" w:eastAsia="仿宋_GB2312" w:cs="Times New Roman"/>
          <w:color w:val="auto"/>
          <w:sz w:val="28"/>
          <w:szCs w:val="28"/>
          <w:lang w:val="en-US" w:eastAsia="zh-CN" w:bidi="ar-SA"/>
        </w:rPr>
        <w:t>以其他地区产品冒充本地产品</w:t>
      </w:r>
      <w:r>
        <w:rPr>
          <w:rFonts w:hint="eastAsia" w:ascii="Times New Roman" w:hAnsi="Times New Roman" w:eastAsia="仿宋_GB2312" w:cs="Times New Roman"/>
          <w:color w:val="auto"/>
          <w:sz w:val="28"/>
          <w:szCs w:val="28"/>
          <w:lang w:val="en-US" w:eastAsia="en-US" w:bidi="ar-SA"/>
        </w:rPr>
        <w:t>；</w:t>
      </w:r>
    </w:p>
    <w:p>
      <w:pPr>
        <w:pStyle w:val="6"/>
        <w:keepNext w:val="0"/>
        <w:keepLines w:val="0"/>
        <w:pageBreakBefore w:val="0"/>
        <w:widowControl/>
        <w:kinsoku/>
        <w:wordWrap/>
        <w:overflowPunct/>
        <w:topLinePunct w:val="0"/>
        <w:autoSpaceDE/>
        <w:autoSpaceDN/>
        <w:bidi w:val="0"/>
        <w:adjustRightInd/>
        <w:snapToGrid/>
        <w:spacing w:after="0" w:line="560" w:lineRule="exact"/>
        <w:jc w:val="both"/>
        <w:textAlignment w:val="auto"/>
        <w:rPr>
          <w:rFonts w:hint="eastAsia" w:ascii="Times New Roman" w:hAnsi="Times New Roman" w:eastAsia="仿宋_GB2312" w:cs="Times New Roman"/>
          <w:color w:val="auto"/>
          <w:sz w:val="28"/>
          <w:szCs w:val="28"/>
          <w:lang w:val="en-US" w:eastAsia="en-US" w:bidi="ar-SA"/>
        </w:rPr>
      </w:pPr>
      <w:r>
        <w:rPr>
          <w:rFonts w:hint="eastAsia" w:ascii="Times New Roman" w:hAnsi="Times New Roman" w:eastAsia="仿宋_GB2312" w:cs="Times New Roman"/>
          <w:color w:val="auto"/>
          <w:sz w:val="28"/>
          <w:szCs w:val="28"/>
          <w:lang w:val="en-US" w:eastAsia="en-US" w:bidi="ar-SA"/>
        </w:rPr>
        <w:t>（五）未经授权使用注册商标、区域公用品牌或者地理标志专用标志；</w:t>
      </w:r>
    </w:p>
    <w:p>
      <w:pPr>
        <w:pStyle w:val="6"/>
        <w:keepNext w:val="0"/>
        <w:keepLines w:val="0"/>
        <w:pageBreakBefore w:val="0"/>
        <w:widowControl/>
        <w:kinsoku/>
        <w:wordWrap/>
        <w:overflowPunct/>
        <w:topLinePunct w:val="0"/>
        <w:autoSpaceDE/>
        <w:autoSpaceDN/>
        <w:bidi w:val="0"/>
        <w:adjustRightInd/>
        <w:snapToGrid/>
        <w:spacing w:after="0" w:line="560" w:lineRule="exact"/>
        <w:jc w:val="both"/>
        <w:textAlignment w:val="auto"/>
        <w:rPr>
          <w:rFonts w:hint="eastAsia" w:ascii="Times New Roman" w:hAnsi="Times New Roman" w:eastAsia="仿宋_GB2312" w:cs="Times New Roman"/>
          <w:color w:val="auto"/>
          <w:sz w:val="28"/>
          <w:szCs w:val="28"/>
          <w:lang w:val="en-US" w:eastAsia="en-US" w:bidi="ar-SA"/>
        </w:rPr>
      </w:pPr>
      <w:r>
        <w:rPr>
          <w:rFonts w:hint="eastAsia" w:ascii="Times New Roman" w:hAnsi="Times New Roman" w:eastAsia="仿宋_GB2312" w:cs="Times New Roman"/>
          <w:color w:val="auto"/>
          <w:sz w:val="28"/>
          <w:szCs w:val="28"/>
          <w:lang w:val="en-US" w:eastAsia="en-US" w:bidi="ar-SA"/>
        </w:rPr>
        <w:t>（六）法律、法规禁止的其他行为。</w:t>
      </w:r>
    </w:p>
    <w:p>
      <w:pPr>
        <w:pStyle w:val="6"/>
        <w:keepNext w:val="0"/>
        <w:keepLines w:val="0"/>
        <w:pageBreakBefore w:val="0"/>
        <w:widowControl/>
        <w:kinsoku/>
        <w:wordWrap/>
        <w:overflowPunct/>
        <w:topLinePunct w:val="0"/>
        <w:autoSpaceDE/>
        <w:autoSpaceDN/>
        <w:bidi w:val="0"/>
        <w:adjustRightInd/>
        <w:snapToGrid/>
        <w:spacing w:after="0" w:line="560" w:lineRule="exact"/>
        <w:textAlignment w:val="auto"/>
        <w:rPr>
          <w:rFonts w:hint="eastAsia" w:ascii="仿宋" w:hAnsi="仿宋" w:eastAsia="仿宋" w:cs="仿宋"/>
          <w:color w:val="auto"/>
          <w:sz w:val="28"/>
          <w:szCs w:val="28"/>
          <w:lang w:eastAsia="zh-CN"/>
        </w:rPr>
      </w:pPr>
      <w:r>
        <w:rPr>
          <w:rFonts w:hint="eastAsia" w:ascii="黑体" w:hAnsi="黑体" w:eastAsia="黑体" w:cs="黑体"/>
          <w:b w:val="0"/>
          <w:color w:val="auto"/>
          <w:sz w:val="28"/>
          <w:szCs w:val="28"/>
          <w:lang w:val="en-US" w:eastAsia="en-US" w:bidi="ar-SA"/>
        </w:rPr>
        <w:t>第</w:t>
      </w:r>
      <w:r>
        <w:rPr>
          <w:rFonts w:hint="eastAsia" w:ascii="黑体" w:hAnsi="黑体" w:eastAsia="黑体" w:cs="黑体"/>
          <w:b w:val="0"/>
          <w:color w:val="auto"/>
          <w:sz w:val="28"/>
          <w:szCs w:val="28"/>
          <w:lang w:val="en-US" w:eastAsia="zh-CN" w:bidi="ar-SA"/>
        </w:rPr>
        <w:t>二十九</w:t>
      </w:r>
      <w:r>
        <w:rPr>
          <w:rFonts w:hint="eastAsia" w:ascii="黑体" w:hAnsi="黑体" w:eastAsia="黑体" w:cs="黑体"/>
          <w:b w:val="0"/>
          <w:color w:val="auto"/>
          <w:sz w:val="28"/>
          <w:szCs w:val="28"/>
          <w:lang w:val="en-US" w:eastAsia="en-US" w:bidi="ar-SA"/>
        </w:rPr>
        <w:t>条</w:t>
      </w:r>
      <w:r>
        <w:rPr>
          <w:b/>
          <w:color w:val="auto"/>
          <w:sz w:val="28"/>
          <w:szCs w:val="28"/>
        </w:rPr>
        <w:t>　</w:t>
      </w:r>
      <w:r>
        <w:rPr>
          <w:rFonts w:hint="eastAsia" w:ascii="仿宋" w:hAnsi="仿宋" w:eastAsia="仿宋" w:cs="仿宋"/>
          <w:color w:val="auto"/>
          <w:sz w:val="28"/>
          <w:szCs w:val="28"/>
          <w:lang w:eastAsia="zh-CN"/>
        </w:rPr>
        <w:t>从事野生冬虫夏草检验检测、等级评定、鉴定、认证活动，应当依照法律法规以及有关标准和技术规范开展。任何单位和个人不得出具虚假或者误导性的检验检测报告、鉴定意见、认证结论。</w:t>
      </w:r>
    </w:p>
    <w:p>
      <w:pPr>
        <w:pStyle w:val="6"/>
        <w:keepNext w:val="0"/>
        <w:keepLines w:val="0"/>
        <w:pageBreakBefore w:val="0"/>
        <w:widowControl/>
        <w:kinsoku/>
        <w:wordWrap/>
        <w:overflowPunct/>
        <w:topLinePunct w:val="0"/>
        <w:autoSpaceDE/>
        <w:autoSpaceDN/>
        <w:bidi w:val="0"/>
        <w:adjustRightInd/>
        <w:snapToGrid/>
        <w:spacing w:after="0" w:line="560" w:lineRule="exact"/>
        <w:jc w:val="both"/>
        <w:textAlignment w:val="auto"/>
        <w:rPr>
          <w:rFonts w:hint="eastAsia" w:ascii="仿宋" w:hAnsi="仿宋" w:eastAsia="仿宋" w:cs="仿宋"/>
          <w:color w:val="auto"/>
          <w:sz w:val="28"/>
          <w:szCs w:val="28"/>
          <w:lang w:eastAsia="zh-CN"/>
        </w:rPr>
      </w:pPr>
    </w:p>
    <w:p>
      <w:pPr>
        <w:keepLines w:val="0"/>
        <w:pageBreakBefore w:val="0"/>
        <w:widowControl/>
        <w:numPr>
          <w:ilvl w:val="0"/>
          <w:numId w:val="1"/>
        </w:numPr>
        <w:kinsoku/>
        <w:wordWrap/>
        <w:overflowPunct/>
        <w:topLinePunct w:val="0"/>
        <w:autoSpaceDE/>
        <w:autoSpaceDN/>
        <w:bidi w:val="0"/>
        <w:adjustRightInd/>
        <w:snapToGrid/>
        <w:spacing w:line="600" w:lineRule="exact"/>
        <w:ind w:left="0" w:leftChars="0" w:firstLine="0" w:firstLineChars="0"/>
        <w:jc w:val="center"/>
        <w:textAlignment w:val="auto"/>
        <w:rPr>
          <w:rFonts w:hint="eastAsia" w:ascii="黑体" w:hAnsi="黑体" w:eastAsia="黑体" w:cs="黑体"/>
          <w:b w:val="0"/>
          <w:color w:val="auto"/>
          <w:sz w:val="28"/>
          <w:szCs w:val="28"/>
          <w:lang w:val="en-US" w:eastAsia="zh-CN" w:bidi="ar-SA"/>
        </w:rPr>
      </w:pPr>
      <w:r>
        <w:rPr>
          <w:rFonts w:hint="eastAsia" w:ascii="黑体" w:hAnsi="黑体" w:eastAsia="黑体" w:cs="黑体"/>
          <w:b w:val="0"/>
          <w:color w:val="auto"/>
          <w:sz w:val="28"/>
          <w:szCs w:val="28"/>
          <w:lang w:val="en-US" w:eastAsia="zh-CN" w:bidi="ar-SA"/>
        </w:rPr>
        <w:t>品牌培育</w:t>
      </w:r>
    </w:p>
    <w:p>
      <w:pPr>
        <w:keepLines w:val="0"/>
        <w:pageBreakBefore w:val="0"/>
        <w:widowControl/>
        <w:kinsoku/>
        <w:wordWrap/>
        <w:overflowPunct/>
        <w:topLinePunct w:val="0"/>
        <w:autoSpaceDE/>
        <w:autoSpaceDN/>
        <w:bidi w:val="0"/>
        <w:adjustRightInd/>
        <w:snapToGrid/>
        <w:spacing w:line="600" w:lineRule="exact"/>
        <w:ind w:left="0" w:leftChars="0" w:firstLine="0" w:firstLineChars="0"/>
        <w:jc w:val="both"/>
        <w:textAlignment w:val="auto"/>
        <w:rPr>
          <w:rFonts w:hint="eastAsia" w:ascii="黑体" w:hAnsi="黑体" w:eastAsia="黑体" w:cs="黑体"/>
          <w:b w:val="0"/>
          <w:color w:val="auto"/>
          <w:sz w:val="28"/>
          <w:szCs w:val="28"/>
          <w:lang w:val="en-US" w:eastAsia="zh-CN" w:bidi="ar-SA"/>
        </w:rPr>
      </w:pPr>
    </w:p>
    <w:p>
      <w:pPr>
        <w:keepNext w:val="0"/>
        <w:keepLines w:val="0"/>
        <w:pageBreakBefore w:val="0"/>
        <w:widowControl/>
        <w:kinsoku/>
        <w:wordWrap/>
        <w:overflowPunct/>
        <w:topLinePunct w:val="0"/>
        <w:autoSpaceDE/>
        <w:autoSpaceDN/>
        <w:bidi w:val="0"/>
        <w:adjustRightInd/>
        <w:snapToGrid/>
        <w:spacing w:after="0" w:line="560" w:lineRule="exact"/>
        <w:ind w:left="0" w:firstLine="560" w:firstLineChars="200"/>
        <w:textAlignment w:val="auto"/>
        <w:rPr>
          <w:rFonts w:hint="eastAsia" w:ascii="Times New Roman" w:hAnsi="Times New Roman" w:eastAsia="仿宋_GB2312" w:cs="Times New Roman"/>
          <w:color w:val="auto"/>
          <w:sz w:val="28"/>
          <w:szCs w:val="28"/>
          <w:lang w:val="en-US" w:eastAsia="en-US" w:bidi="ar-SA"/>
        </w:rPr>
      </w:pPr>
      <w:r>
        <w:rPr>
          <w:rFonts w:hint="eastAsia" w:ascii="黑体" w:hAnsi="黑体" w:eastAsia="黑体" w:cs="黑体"/>
          <w:b w:val="0"/>
          <w:color w:val="auto"/>
          <w:sz w:val="28"/>
          <w:szCs w:val="28"/>
          <w:lang w:val="en-US" w:eastAsia="en-US" w:bidi="ar-SA"/>
        </w:rPr>
        <w:t>第</w:t>
      </w:r>
      <w:r>
        <w:rPr>
          <w:rFonts w:hint="eastAsia" w:ascii="黑体" w:hAnsi="黑体" w:eastAsia="黑体" w:cs="黑体"/>
          <w:b w:val="0"/>
          <w:color w:val="auto"/>
          <w:sz w:val="28"/>
          <w:szCs w:val="28"/>
          <w:lang w:val="en-US" w:eastAsia="zh-CN" w:bidi="ar-SA"/>
        </w:rPr>
        <w:t>三十</w:t>
      </w:r>
      <w:r>
        <w:rPr>
          <w:rFonts w:hint="eastAsia" w:ascii="黑体" w:hAnsi="黑体" w:eastAsia="黑体" w:cs="黑体"/>
          <w:b w:val="0"/>
          <w:color w:val="auto"/>
          <w:sz w:val="28"/>
          <w:szCs w:val="28"/>
          <w:lang w:val="en-US" w:eastAsia="en-US" w:bidi="ar-SA"/>
        </w:rPr>
        <w:t>条</w:t>
      </w:r>
      <w:r>
        <w:rPr>
          <w:rFonts w:hint="eastAsia" w:ascii="黑体" w:hAnsi="黑体" w:eastAsia="黑体" w:cs="黑体"/>
          <w:color w:val="auto"/>
          <w:sz w:val="28"/>
          <w:szCs w:val="28"/>
          <w:lang w:val="en-US" w:eastAsia="zh-CN"/>
        </w:rPr>
        <w:t xml:space="preserve">  </w:t>
      </w:r>
      <w:r>
        <w:rPr>
          <w:rFonts w:hint="eastAsia" w:ascii="Times New Roman" w:hAnsi="Times New Roman" w:eastAsia="仿宋_GB2312" w:cs="Times New Roman"/>
          <w:color w:val="auto"/>
          <w:sz w:val="28"/>
          <w:szCs w:val="28"/>
          <w:lang w:val="en-US" w:eastAsia="zh-CN" w:bidi="ar-SA"/>
        </w:rPr>
        <w:t>州、县人民政府坚持保护生态、合理利用、政策支持、科技驱动、品牌引领的发展战略，加强对野生冬虫夏草品牌的培育，优化营商环境，加大科技创新投入力度，推动野生冬虫夏草产业高质量发展。</w:t>
      </w:r>
    </w:p>
    <w:p>
      <w:pPr>
        <w:pStyle w:val="6"/>
        <w:keepNext w:val="0"/>
        <w:keepLines w:val="0"/>
        <w:pageBreakBefore w:val="0"/>
        <w:widowControl/>
        <w:kinsoku/>
        <w:wordWrap/>
        <w:overflowPunct/>
        <w:topLinePunct w:val="0"/>
        <w:autoSpaceDE/>
        <w:autoSpaceDN/>
        <w:bidi w:val="0"/>
        <w:adjustRightInd/>
        <w:snapToGrid/>
        <w:spacing w:after="0" w:line="560" w:lineRule="exact"/>
        <w:jc w:val="both"/>
        <w:textAlignment w:val="auto"/>
        <w:rPr>
          <w:rFonts w:hint="eastAsia" w:ascii="Times New Roman" w:hAnsi="Times New Roman" w:eastAsia="仿宋_GB2312" w:cs="Times New Roman"/>
          <w:color w:val="auto"/>
          <w:sz w:val="28"/>
          <w:szCs w:val="28"/>
          <w:lang w:val="en-US" w:eastAsia="zh-CN"/>
        </w:rPr>
      </w:pPr>
      <w:r>
        <w:rPr>
          <w:rFonts w:hint="eastAsia" w:ascii="黑体" w:hAnsi="黑体" w:eastAsia="黑体" w:cs="黑体"/>
          <w:b w:val="0"/>
          <w:color w:val="auto"/>
          <w:sz w:val="28"/>
          <w:szCs w:val="28"/>
          <w:lang w:val="en-US" w:eastAsia="en-US" w:bidi="ar-SA"/>
        </w:rPr>
        <w:t>第三十</w:t>
      </w:r>
      <w:r>
        <w:rPr>
          <w:rFonts w:hint="eastAsia" w:ascii="黑体" w:hAnsi="黑体" w:eastAsia="黑体" w:cs="黑体"/>
          <w:b w:val="0"/>
          <w:color w:val="auto"/>
          <w:sz w:val="28"/>
          <w:szCs w:val="28"/>
          <w:lang w:val="en-US" w:eastAsia="zh-CN" w:bidi="ar-SA"/>
        </w:rPr>
        <w:t>一</w:t>
      </w:r>
      <w:r>
        <w:rPr>
          <w:rFonts w:hint="eastAsia" w:ascii="黑体" w:hAnsi="黑体" w:eastAsia="黑体" w:cs="黑体"/>
          <w:b w:val="0"/>
          <w:color w:val="auto"/>
          <w:sz w:val="28"/>
          <w:szCs w:val="28"/>
          <w:lang w:val="en-US" w:eastAsia="en-US" w:bidi="ar-SA"/>
        </w:rPr>
        <w:t>条</w:t>
      </w:r>
      <w:r>
        <w:rPr>
          <w:rFonts w:hint="eastAsia" w:ascii="仿宋" w:hAnsi="仿宋" w:eastAsia="仿宋" w:cs="仿宋"/>
          <w:b/>
          <w:color w:val="auto"/>
          <w:sz w:val="28"/>
          <w:szCs w:val="28"/>
        </w:rPr>
        <w:t>　</w:t>
      </w:r>
      <w:r>
        <w:rPr>
          <w:rFonts w:hint="eastAsia" w:ascii="Times New Roman" w:hAnsi="Times New Roman" w:eastAsia="仿宋_GB2312" w:cs="Times New Roman"/>
          <w:color w:val="auto"/>
          <w:sz w:val="28"/>
          <w:szCs w:val="28"/>
          <w:lang w:val="en-US" w:eastAsia="zh-CN"/>
        </w:rPr>
        <w:t>州、县人民政府及其有关部门应当加强野生冬虫夏草品牌建设，培育区域公用品牌、产品品牌和企业品牌，强化品牌宣传、保护和使用管理，提升品牌知名度、信誉度和市场竞争力。</w:t>
      </w:r>
    </w:p>
    <w:p>
      <w:pPr>
        <w:keepNext w:val="0"/>
        <w:keepLines w:val="0"/>
        <w:pageBreakBefore w:val="0"/>
        <w:widowControl/>
        <w:kinsoku/>
        <w:wordWrap/>
        <w:overflowPunct/>
        <w:topLinePunct w:val="0"/>
        <w:autoSpaceDE/>
        <w:autoSpaceDN/>
        <w:bidi w:val="0"/>
        <w:adjustRightInd/>
        <w:snapToGrid/>
        <w:spacing w:before="0" w:after="0" w:line="580" w:lineRule="exact"/>
        <w:ind w:firstLine="560" w:firstLineChars="200"/>
        <w:jc w:val="both"/>
        <w:textAlignment w:val="auto"/>
        <w:rPr>
          <w:rFonts w:hint="eastAsia" w:ascii="Times New Roman" w:hAnsi="Times New Roman" w:eastAsia="仿宋_GB2312" w:cs="Times New Roman"/>
          <w:color w:val="auto"/>
          <w:sz w:val="28"/>
          <w:szCs w:val="28"/>
          <w:lang w:val="en-US" w:eastAsia="zh-CN"/>
        </w:rPr>
      </w:pPr>
      <w:r>
        <w:rPr>
          <w:rFonts w:hint="eastAsia" w:ascii="Times New Roman" w:hAnsi="Times New Roman" w:eastAsia="仿宋_GB2312" w:cs="Times New Roman"/>
          <w:color w:val="auto"/>
          <w:sz w:val="28"/>
          <w:szCs w:val="28"/>
          <w:lang w:val="en-US" w:eastAsia="zh-CN"/>
        </w:rPr>
        <w:t>鼓励野生冬虫夏草经营者依法申请和使用注册商标、区域公用品牌、地理标志专用标志等。</w:t>
      </w:r>
    </w:p>
    <w:p>
      <w:pPr>
        <w:keepNext w:val="0"/>
        <w:keepLines w:val="0"/>
        <w:pageBreakBefore w:val="0"/>
        <w:widowControl/>
        <w:kinsoku/>
        <w:wordWrap/>
        <w:overflowPunct/>
        <w:topLinePunct w:val="0"/>
        <w:autoSpaceDE/>
        <w:autoSpaceDN/>
        <w:bidi w:val="0"/>
        <w:adjustRightInd/>
        <w:snapToGrid/>
        <w:spacing w:after="0" w:line="560" w:lineRule="exact"/>
        <w:ind w:left="0" w:firstLine="560" w:firstLineChars="200"/>
        <w:textAlignment w:val="auto"/>
        <w:rPr>
          <w:rFonts w:hint="eastAsia" w:ascii="Times New Roman" w:hAnsi="Times New Roman" w:eastAsia="仿宋_GB2312" w:cs="Times New Roman"/>
          <w:color w:val="auto"/>
          <w:sz w:val="28"/>
          <w:szCs w:val="28"/>
          <w:lang w:val="en-US" w:eastAsia="zh-CN" w:bidi="ar-SA"/>
        </w:rPr>
      </w:pPr>
      <w:r>
        <w:rPr>
          <w:rFonts w:hint="eastAsia" w:ascii="黑体" w:hAnsi="黑体" w:eastAsia="黑体" w:cs="黑体"/>
          <w:b w:val="0"/>
          <w:color w:val="auto"/>
          <w:sz w:val="28"/>
          <w:szCs w:val="28"/>
          <w:lang w:val="en-US" w:eastAsia="en-US" w:bidi="ar-SA"/>
        </w:rPr>
        <w:t>第三十</w:t>
      </w:r>
      <w:r>
        <w:rPr>
          <w:rFonts w:hint="eastAsia" w:ascii="黑体" w:hAnsi="黑体" w:eastAsia="黑体" w:cs="黑体"/>
          <w:b w:val="0"/>
          <w:color w:val="auto"/>
          <w:sz w:val="28"/>
          <w:szCs w:val="28"/>
          <w:lang w:val="en-US" w:eastAsia="zh-CN" w:bidi="ar-SA"/>
        </w:rPr>
        <w:t>二</w:t>
      </w:r>
      <w:r>
        <w:rPr>
          <w:rFonts w:hint="eastAsia" w:ascii="黑体" w:hAnsi="黑体" w:eastAsia="黑体" w:cs="黑体"/>
          <w:b w:val="0"/>
          <w:color w:val="auto"/>
          <w:sz w:val="28"/>
          <w:szCs w:val="28"/>
          <w:lang w:val="en-US" w:eastAsia="en-US" w:bidi="ar-SA"/>
        </w:rPr>
        <w:t>条</w:t>
      </w:r>
      <w:r>
        <w:rPr>
          <w:rFonts w:hint="eastAsia" w:ascii="仿宋" w:hAnsi="仿宋" w:eastAsia="仿宋" w:cs="仿宋"/>
          <w:b/>
          <w:color w:val="auto"/>
          <w:sz w:val="28"/>
          <w:szCs w:val="28"/>
        </w:rPr>
        <w:t>　</w:t>
      </w:r>
      <w:r>
        <w:rPr>
          <w:rFonts w:hint="eastAsia" w:ascii="Times New Roman" w:hAnsi="Times New Roman" w:eastAsia="仿宋_GB2312" w:cs="Times New Roman"/>
          <w:color w:val="auto"/>
          <w:sz w:val="28"/>
          <w:szCs w:val="28"/>
          <w:lang w:val="en-US" w:eastAsia="zh-CN" w:bidi="ar-SA"/>
        </w:rPr>
        <w:t>野生冬虫夏草相关注册商标、证明商标、集体商标的注册、使用和保护，适用商标相关法律、法规规定；地理标志专用标志的申请、核准、使用和监督管理，依照国家有关规定执行。</w:t>
      </w:r>
    </w:p>
    <w:p>
      <w:pPr>
        <w:keepNext w:val="0"/>
        <w:keepLines w:val="0"/>
        <w:pageBreakBefore w:val="0"/>
        <w:widowControl/>
        <w:kinsoku/>
        <w:wordWrap/>
        <w:overflowPunct/>
        <w:topLinePunct w:val="0"/>
        <w:autoSpaceDE/>
        <w:autoSpaceDN/>
        <w:bidi w:val="0"/>
        <w:adjustRightInd/>
        <w:snapToGrid/>
        <w:spacing w:after="0" w:line="560" w:lineRule="exact"/>
        <w:ind w:left="0" w:firstLine="560" w:firstLineChars="200"/>
        <w:textAlignment w:val="auto"/>
        <w:rPr>
          <w:rFonts w:hint="eastAsia" w:ascii="Times New Roman" w:hAnsi="Times New Roman" w:eastAsia="仿宋_GB2312" w:cs="Times New Roman"/>
          <w:color w:val="auto"/>
          <w:sz w:val="28"/>
          <w:szCs w:val="28"/>
          <w:lang w:val="en-US" w:eastAsia="zh-CN" w:bidi="ar-SA"/>
        </w:rPr>
      </w:pPr>
      <w:r>
        <w:rPr>
          <w:rFonts w:hint="eastAsia" w:ascii="Times New Roman" w:hAnsi="Times New Roman" w:eastAsia="仿宋_GB2312" w:cs="Times New Roman"/>
          <w:color w:val="auto"/>
          <w:sz w:val="28"/>
          <w:szCs w:val="28"/>
          <w:lang w:val="en-US" w:eastAsia="zh-CN" w:bidi="ar-SA"/>
        </w:rPr>
        <w:t>野生冬虫夏草区域公用品牌管理主体应当建立品牌授权使用、质量管控、监督检查与退出管理制度。</w:t>
      </w:r>
    </w:p>
    <w:p>
      <w:pPr>
        <w:pStyle w:val="6"/>
        <w:keepNext w:val="0"/>
        <w:keepLines w:val="0"/>
        <w:pageBreakBefore w:val="0"/>
        <w:widowControl/>
        <w:kinsoku/>
        <w:wordWrap/>
        <w:overflowPunct/>
        <w:topLinePunct w:val="0"/>
        <w:autoSpaceDE/>
        <w:autoSpaceDN/>
        <w:bidi w:val="0"/>
        <w:adjustRightInd/>
        <w:snapToGrid/>
        <w:spacing w:after="0" w:line="560" w:lineRule="exact"/>
        <w:jc w:val="both"/>
        <w:textAlignment w:val="auto"/>
        <w:rPr>
          <w:rFonts w:hint="eastAsia" w:ascii="Times New Roman" w:hAnsi="Times New Roman" w:eastAsia="仿宋_GB2312" w:cs="Times New Roman"/>
          <w:color w:val="auto"/>
          <w:sz w:val="28"/>
          <w:szCs w:val="28"/>
          <w:lang w:val="en-US" w:eastAsia="zh-CN"/>
        </w:rPr>
      </w:pPr>
      <w:r>
        <w:rPr>
          <w:rFonts w:hint="eastAsia" w:ascii="黑体" w:hAnsi="黑体" w:eastAsia="黑体" w:cs="黑体"/>
          <w:b w:val="0"/>
          <w:color w:val="auto"/>
          <w:sz w:val="28"/>
          <w:szCs w:val="28"/>
          <w:lang w:val="en-US" w:eastAsia="en-US" w:bidi="ar-SA"/>
        </w:rPr>
        <w:t>第三十</w:t>
      </w:r>
      <w:r>
        <w:rPr>
          <w:rFonts w:hint="eastAsia" w:ascii="黑体" w:hAnsi="黑体" w:eastAsia="黑体" w:cs="黑体"/>
          <w:b w:val="0"/>
          <w:color w:val="auto"/>
          <w:sz w:val="28"/>
          <w:szCs w:val="28"/>
          <w:lang w:val="en-US" w:eastAsia="zh-CN" w:bidi="ar-SA"/>
        </w:rPr>
        <w:t>三</w:t>
      </w:r>
      <w:r>
        <w:rPr>
          <w:rFonts w:hint="eastAsia" w:ascii="黑体" w:hAnsi="黑体" w:eastAsia="黑体" w:cs="黑体"/>
          <w:b w:val="0"/>
          <w:color w:val="auto"/>
          <w:sz w:val="28"/>
          <w:szCs w:val="28"/>
          <w:lang w:val="en-US" w:eastAsia="en-US" w:bidi="ar-SA"/>
        </w:rPr>
        <w:t>条</w:t>
      </w:r>
      <w:r>
        <w:rPr>
          <w:rFonts w:hint="eastAsia" w:ascii="仿宋" w:hAnsi="仿宋" w:eastAsia="仿宋" w:cs="仿宋"/>
          <w:b/>
          <w:color w:val="auto"/>
          <w:sz w:val="28"/>
          <w:szCs w:val="28"/>
        </w:rPr>
        <w:t>　</w:t>
      </w:r>
      <w:r>
        <w:rPr>
          <w:rFonts w:hint="eastAsia" w:ascii="Times New Roman" w:hAnsi="Times New Roman" w:eastAsia="仿宋_GB2312" w:cs="Times New Roman"/>
          <w:color w:val="auto"/>
          <w:sz w:val="28"/>
          <w:szCs w:val="28"/>
          <w:lang w:val="en-US" w:eastAsia="zh-CN"/>
        </w:rPr>
        <w:t>取得野生冬虫夏草区域公用品牌、注册商标或者地理标志专用标志使用资格的经营者，应当按照授权范围和使用规范使用，并真实标明产品名称、产地、来源和溯源信息。</w:t>
      </w:r>
    </w:p>
    <w:p>
      <w:pPr>
        <w:pStyle w:val="6"/>
        <w:keepNext w:val="0"/>
        <w:keepLines w:val="0"/>
        <w:pageBreakBefore w:val="0"/>
        <w:widowControl/>
        <w:kinsoku/>
        <w:wordWrap/>
        <w:overflowPunct/>
        <w:topLinePunct w:val="0"/>
        <w:autoSpaceDE/>
        <w:autoSpaceDN/>
        <w:bidi w:val="0"/>
        <w:adjustRightInd/>
        <w:snapToGrid/>
        <w:spacing w:after="0" w:line="560" w:lineRule="exact"/>
        <w:jc w:val="both"/>
        <w:textAlignment w:val="auto"/>
        <w:rPr>
          <w:rFonts w:hint="eastAsia" w:ascii="Times New Roman" w:hAnsi="Times New Roman" w:eastAsia="仿宋_GB2312" w:cs="Times New Roman"/>
          <w:color w:val="auto"/>
          <w:sz w:val="28"/>
          <w:szCs w:val="28"/>
          <w:lang w:val="en-US" w:eastAsia="zh-CN"/>
        </w:rPr>
      </w:pPr>
      <w:r>
        <w:rPr>
          <w:rFonts w:ascii="仿宋" w:hAnsi="仿宋" w:eastAsia="仿宋" w:cs="黑体"/>
          <w:b w:val="0"/>
          <w:bCs/>
          <w:color w:val="auto"/>
          <w:sz w:val="28"/>
          <w:szCs w:val="28"/>
          <w:lang w:eastAsia="zh-CN"/>
        </w:rPr>
        <w:t>任何单位和个人不得伪造、变造、冒用受法律保护的野生冬虫夏草注册商标、专用标志以及区域公用品牌标识；不得故意遮挡、污损用于产品追溯标识和质量管理核验的标识。</w:t>
      </w:r>
    </w:p>
    <w:p>
      <w:pPr>
        <w:pStyle w:val="6"/>
        <w:keepNext w:val="0"/>
        <w:keepLines w:val="0"/>
        <w:pageBreakBefore w:val="0"/>
        <w:widowControl/>
        <w:kinsoku/>
        <w:wordWrap/>
        <w:overflowPunct/>
        <w:topLinePunct w:val="0"/>
        <w:autoSpaceDE/>
        <w:autoSpaceDN/>
        <w:bidi w:val="0"/>
        <w:adjustRightInd/>
        <w:snapToGrid/>
        <w:spacing w:after="0" w:line="560" w:lineRule="exact"/>
        <w:ind w:left="0" w:leftChars="0" w:firstLine="560" w:firstLineChars="200"/>
        <w:jc w:val="both"/>
        <w:textAlignment w:val="auto"/>
        <w:rPr>
          <w:rFonts w:hint="eastAsia" w:ascii="Times New Roman" w:hAnsi="Times New Roman" w:eastAsia="仿宋_GB2312" w:cs="Times New Roman"/>
          <w:color w:val="auto"/>
          <w:sz w:val="28"/>
          <w:szCs w:val="28"/>
          <w:lang w:val="en-US" w:eastAsia="zh-CN"/>
        </w:rPr>
      </w:pPr>
      <w:r>
        <w:rPr>
          <w:rFonts w:hint="eastAsia" w:ascii="黑体" w:hAnsi="黑体" w:eastAsia="黑体" w:cs="黑体"/>
          <w:b w:val="0"/>
          <w:color w:val="auto"/>
          <w:sz w:val="28"/>
          <w:szCs w:val="28"/>
          <w:lang w:val="en-US" w:eastAsia="en-US" w:bidi="ar-SA"/>
        </w:rPr>
        <w:t>第三十</w:t>
      </w:r>
      <w:r>
        <w:rPr>
          <w:rFonts w:hint="eastAsia" w:ascii="黑体" w:hAnsi="黑体" w:eastAsia="黑体" w:cs="黑体"/>
          <w:b w:val="0"/>
          <w:color w:val="auto"/>
          <w:sz w:val="28"/>
          <w:szCs w:val="28"/>
          <w:lang w:val="en-US" w:eastAsia="zh-CN" w:bidi="ar-SA"/>
        </w:rPr>
        <w:t>四</w:t>
      </w:r>
      <w:r>
        <w:rPr>
          <w:rFonts w:hint="eastAsia" w:ascii="黑体" w:hAnsi="黑体" w:eastAsia="黑体" w:cs="黑体"/>
          <w:b w:val="0"/>
          <w:color w:val="auto"/>
          <w:sz w:val="28"/>
          <w:szCs w:val="28"/>
          <w:lang w:val="en-US" w:eastAsia="en-US" w:bidi="ar-SA"/>
        </w:rPr>
        <w:t>条</w:t>
      </w:r>
      <w:r>
        <w:rPr>
          <w:rFonts w:hint="eastAsia" w:ascii="黑体" w:hAnsi="黑体" w:eastAsia="黑体" w:cs="黑体"/>
          <w:b w:val="0"/>
          <w:color w:val="auto"/>
          <w:sz w:val="28"/>
          <w:szCs w:val="28"/>
          <w:lang w:val="en-US" w:eastAsia="zh-CN" w:bidi="ar-SA"/>
        </w:rPr>
        <w:t xml:space="preserve">  </w:t>
      </w:r>
      <w:r>
        <w:rPr>
          <w:rFonts w:hint="eastAsia" w:ascii="Times New Roman" w:hAnsi="Times New Roman" w:eastAsia="仿宋_GB2312" w:cs="Times New Roman"/>
          <w:color w:val="auto"/>
          <w:sz w:val="28"/>
          <w:szCs w:val="28"/>
          <w:lang w:val="en-US" w:eastAsia="zh-CN" w:bidi="ar-SA"/>
        </w:rPr>
        <w:t>州、县人民政府及其有关部门应当加强野生冬虫夏草区域公用品牌、注册商标和地理标志保护，建立跨部门、跨区域协作机制，依法查处侵权假冒、虚假宣传和不正当竞争行为。</w:t>
      </w:r>
    </w:p>
    <w:p>
      <w:pPr>
        <w:pStyle w:val="6"/>
        <w:keepLines w:val="0"/>
        <w:pageBreakBefore w:val="0"/>
        <w:widowControl/>
        <w:kinsoku/>
        <w:wordWrap/>
        <w:overflowPunct/>
        <w:topLinePunct w:val="0"/>
        <w:autoSpaceDE/>
        <w:autoSpaceDN/>
        <w:bidi w:val="0"/>
        <w:adjustRightInd/>
        <w:snapToGrid/>
        <w:spacing w:line="600" w:lineRule="exact"/>
        <w:ind w:left="0" w:leftChars="0" w:firstLine="0" w:firstLineChars="0"/>
        <w:jc w:val="center"/>
        <w:textAlignment w:val="auto"/>
        <w:rPr>
          <w:rFonts w:hint="eastAsia" w:ascii="黑体" w:hAnsi="黑体" w:eastAsia="黑体" w:cs="黑体"/>
          <w:b w:val="0"/>
          <w:color w:val="auto"/>
          <w:sz w:val="28"/>
          <w:szCs w:val="28"/>
          <w:lang w:val="en-US" w:eastAsia="en-US" w:bidi="ar-SA"/>
        </w:rPr>
      </w:pPr>
    </w:p>
    <w:p>
      <w:pPr>
        <w:pStyle w:val="6"/>
        <w:keepLines w:val="0"/>
        <w:pageBreakBefore w:val="0"/>
        <w:widowControl/>
        <w:kinsoku/>
        <w:wordWrap/>
        <w:overflowPunct/>
        <w:topLinePunct w:val="0"/>
        <w:autoSpaceDE/>
        <w:autoSpaceDN/>
        <w:bidi w:val="0"/>
        <w:adjustRightInd/>
        <w:snapToGrid/>
        <w:spacing w:line="600" w:lineRule="exact"/>
        <w:ind w:left="0" w:leftChars="0" w:firstLine="0" w:firstLineChars="0"/>
        <w:jc w:val="center"/>
        <w:textAlignment w:val="auto"/>
        <w:rPr>
          <w:rFonts w:hint="eastAsia" w:ascii="Times New Roman" w:hAnsi="Times New Roman" w:eastAsia="仿宋_GB2312" w:cs="Times New Roman"/>
          <w:color w:val="auto"/>
          <w:sz w:val="28"/>
          <w:szCs w:val="28"/>
          <w:lang w:val="en-US" w:eastAsia="en-US"/>
        </w:rPr>
      </w:pPr>
      <w:r>
        <w:rPr>
          <w:rFonts w:hint="eastAsia" w:ascii="黑体" w:hAnsi="黑体" w:eastAsia="黑体" w:cs="黑体"/>
          <w:b w:val="0"/>
          <w:color w:val="auto"/>
          <w:sz w:val="28"/>
          <w:szCs w:val="28"/>
          <w:lang w:val="en-US" w:eastAsia="en-US" w:bidi="ar-SA"/>
        </w:rPr>
        <w:t>第六章　保障措施</w:t>
      </w:r>
    </w:p>
    <w:p>
      <w:pPr>
        <w:pStyle w:val="6"/>
        <w:keepLines w:val="0"/>
        <w:pageBreakBefore w:val="0"/>
        <w:widowControl/>
        <w:kinsoku/>
        <w:wordWrap/>
        <w:overflowPunct/>
        <w:topLinePunct w:val="0"/>
        <w:autoSpaceDE/>
        <w:autoSpaceDN/>
        <w:bidi w:val="0"/>
        <w:adjustRightInd/>
        <w:snapToGrid/>
        <w:spacing w:line="600" w:lineRule="exact"/>
        <w:jc w:val="both"/>
        <w:textAlignment w:val="auto"/>
        <w:rPr>
          <w:rFonts w:hint="eastAsia" w:ascii="黑体" w:hAnsi="黑体" w:eastAsia="黑体" w:cs="黑体"/>
          <w:b w:val="0"/>
          <w:color w:val="auto"/>
          <w:sz w:val="28"/>
          <w:szCs w:val="28"/>
          <w:lang w:val="en-US" w:eastAsia="en-US" w:bidi="ar-SA"/>
        </w:rPr>
      </w:pPr>
    </w:p>
    <w:p>
      <w:pPr>
        <w:pStyle w:val="6"/>
        <w:keepNext w:val="0"/>
        <w:keepLines w:val="0"/>
        <w:pageBreakBefore w:val="0"/>
        <w:widowControl/>
        <w:kinsoku/>
        <w:wordWrap/>
        <w:overflowPunct/>
        <w:topLinePunct w:val="0"/>
        <w:autoSpaceDE/>
        <w:autoSpaceDN/>
        <w:bidi w:val="0"/>
        <w:adjustRightInd/>
        <w:snapToGrid/>
        <w:spacing w:line="560" w:lineRule="exact"/>
        <w:jc w:val="both"/>
        <w:textAlignment w:val="auto"/>
        <w:rPr>
          <w:rFonts w:hint="eastAsia" w:ascii="Times New Roman" w:hAnsi="Times New Roman" w:eastAsia="仿宋_GB2312" w:cs="Times New Roman"/>
          <w:color w:val="auto"/>
          <w:sz w:val="28"/>
          <w:szCs w:val="28"/>
          <w:lang w:val="en-US" w:eastAsia="zh-CN" w:bidi="ar-SA"/>
        </w:rPr>
      </w:pPr>
      <w:r>
        <w:rPr>
          <w:rFonts w:hint="eastAsia" w:ascii="黑体" w:hAnsi="黑体" w:eastAsia="黑体" w:cs="黑体"/>
          <w:b w:val="0"/>
          <w:color w:val="auto"/>
          <w:sz w:val="28"/>
          <w:szCs w:val="28"/>
          <w:lang w:val="en-US" w:eastAsia="en-US" w:bidi="ar-SA"/>
        </w:rPr>
        <w:t>第</w:t>
      </w:r>
      <w:r>
        <w:rPr>
          <w:rFonts w:hint="eastAsia" w:ascii="黑体" w:hAnsi="黑体" w:eastAsia="黑体" w:cs="黑体"/>
          <w:b w:val="0"/>
          <w:color w:val="auto"/>
          <w:sz w:val="28"/>
          <w:szCs w:val="28"/>
          <w:lang w:val="en-US" w:eastAsia="zh-CN" w:bidi="ar-SA"/>
        </w:rPr>
        <w:t>三十五</w:t>
      </w:r>
      <w:r>
        <w:rPr>
          <w:rFonts w:hint="eastAsia" w:ascii="黑体" w:hAnsi="黑体" w:eastAsia="黑体" w:cs="黑体"/>
          <w:b w:val="0"/>
          <w:color w:val="auto"/>
          <w:sz w:val="28"/>
          <w:szCs w:val="28"/>
          <w:lang w:val="en-US" w:eastAsia="en-US" w:bidi="ar-SA"/>
        </w:rPr>
        <w:t>条</w:t>
      </w:r>
      <w:r>
        <w:rPr>
          <w:rFonts w:hint="eastAsia" w:ascii="仿宋" w:hAnsi="仿宋" w:eastAsia="仿宋" w:cs="仿宋"/>
          <w:b/>
          <w:color w:val="auto"/>
          <w:sz w:val="28"/>
          <w:szCs w:val="28"/>
        </w:rPr>
        <w:t>　</w:t>
      </w:r>
      <w:r>
        <w:rPr>
          <w:rFonts w:hint="eastAsia" w:ascii="Times New Roman" w:hAnsi="Times New Roman" w:eastAsia="仿宋_GB2312" w:cs="Times New Roman"/>
          <w:color w:val="auto"/>
          <w:sz w:val="28"/>
          <w:szCs w:val="28"/>
          <w:lang w:val="en-US" w:eastAsia="zh-CN" w:bidi="ar-SA"/>
        </w:rPr>
        <w:t>州人民政府标准化行政主管部门应当会同有关部门，依法推进野生冬虫夏草标准化工作，支持相关单位参与国家标准、行业标准和地方标准的制定与修订。</w:t>
      </w:r>
    </w:p>
    <w:p>
      <w:pPr>
        <w:keepNext w:val="0"/>
        <w:keepLines w:val="0"/>
        <w:pageBreakBefore w:val="0"/>
        <w:widowControl/>
        <w:kinsoku/>
        <w:wordWrap/>
        <w:overflowPunct/>
        <w:topLinePunct w:val="0"/>
        <w:autoSpaceDE/>
        <w:autoSpaceDN/>
        <w:bidi w:val="0"/>
        <w:adjustRightInd/>
        <w:snapToGrid/>
        <w:spacing w:before="0" w:after="0" w:line="580" w:lineRule="exact"/>
        <w:ind w:firstLine="560" w:firstLineChars="200"/>
        <w:jc w:val="both"/>
        <w:textAlignment w:val="auto"/>
        <w:rPr>
          <w:rFonts w:hint="eastAsia" w:ascii="Times New Roman" w:hAnsi="Times New Roman" w:eastAsia="仿宋_GB2312" w:cs="Times New Roman"/>
          <w:color w:val="auto"/>
          <w:sz w:val="28"/>
          <w:szCs w:val="28"/>
          <w:lang w:val="en-US" w:eastAsia="zh-CN" w:bidi="ar-SA"/>
        </w:rPr>
      </w:pPr>
      <w:r>
        <w:rPr>
          <w:rFonts w:hint="eastAsia" w:ascii="Times New Roman" w:hAnsi="Times New Roman" w:eastAsia="仿宋_GB2312" w:cs="Times New Roman"/>
          <w:color w:val="auto"/>
          <w:sz w:val="28"/>
          <w:szCs w:val="28"/>
          <w:lang w:val="en-US" w:eastAsia="zh-CN" w:bidi="ar-SA"/>
        </w:rPr>
        <w:t>鼓励社会团体依法制定野生冬虫夏草团体标准，鼓励企业自主制定企业标准。团体标准、企业标准的技术要求不得低于强制性国家标准的相关技术要求。</w:t>
      </w:r>
    </w:p>
    <w:p>
      <w:pPr>
        <w:pStyle w:val="6"/>
        <w:keepNext w:val="0"/>
        <w:keepLines w:val="0"/>
        <w:pageBreakBefore w:val="0"/>
        <w:widowControl/>
        <w:kinsoku/>
        <w:wordWrap/>
        <w:overflowPunct/>
        <w:topLinePunct w:val="0"/>
        <w:autoSpaceDE/>
        <w:autoSpaceDN/>
        <w:bidi w:val="0"/>
        <w:adjustRightInd/>
        <w:snapToGrid/>
        <w:spacing w:line="560" w:lineRule="exact"/>
        <w:jc w:val="both"/>
        <w:textAlignment w:val="auto"/>
        <w:rPr>
          <w:rFonts w:hint="eastAsia" w:ascii="Times New Roman" w:hAnsi="Times New Roman" w:eastAsia="仿宋_GB2312" w:cs="Times New Roman"/>
          <w:color w:val="auto"/>
          <w:sz w:val="28"/>
          <w:szCs w:val="28"/>
          <w:lang w:val="en-US" w:eastAsia="zh-CN" w:bidi="ar-SA"/>
        </w:rPr>
      </w:pPr>
      <w:r>
        <w:rPr>
          <w:rFonts w:hint="eastAsia" w:ascii="黑体" w:hAnsi="黑体" w:eastAsia="黑体" w:cs="黑体"/>
          <w:b w:val="0"/>
          <w:color w:val="auto"/>
          <w:sz w:val="28"/>
          <w:szCs w:val="28"/>
          <w:lang w:val="en-US" w:eastAsia="en-US" w:bidi="ar-SA"/>
        </w:rPr>
        <w:t>第</w:t>
      </w:r>
      <w:r>
        <w:rPr>
          <w:rFonts w:hint="eastAsia" w:ascii="黑体" w:hAnsi="黑体" w:eastAsia="黑体" w:cs="黑体"/>
          <w:b w:val="0"/>
          <w:color w:val="auto"/>
          <w:sz w:val="28"/>
          <w:szCs w:val="28"/>
          <w:lang w:val="en-US" w:eastAsia="zh-CN" w:bidi="ar-SA"/>
        </w:rPr>
        <w:t>三十六</w:t>
      </w:r>
      <w:r>
        <w:rPr>
          <w:rFonts w:hint="eastAsia" w:ascii="黑体" w:hAnsi="黑体" w:eastAsia="黑体" w:cs="黑体"/>
          <w:b w:val="0"/>
          <w:color w:val="auto"/>
          <w:sz w:val="28"/>
          <w:szCs w:val="28"/>
          <w:lang w:val="en-US" w:eastAsia="en-US" w:bidi="ar-SA"/>
        </w:rPr>
        <w:t>条　</w:t>
      </w:r>
      <w:r>
        <w:rPr>
          <w:rFonts w:hint="eastAsia" w:ascii="Times New Roman" w:hAnsi="Times New Roman" w:eastAsia="仿宋_GB2312" w:cs="Times New Roman"/>
          <w:color w:val="auto"/>
          <w:sz w:val="28"/>
          <w:szCs w:val="28"/>
          <w:lang w:val="en-US" w:eastAsia="zh-CN" w:bidi="ar-SA"/>
        </w:rPr>
        <w:t>州、县人民政府应当加强野生冬虫夏草信息化追溯体系建设。追溯信息的收集和使用应当以实现合法来源核验、质量管理所必需为限，可以包括采集证编号、采集区域、采集时间以及依法使用的品牌或者专用标志等信息。</w:t>
      </w:r>
    </w:p>
    <w:p>
      <w:pPr>
        <w:keepNext w:val="0"/>
        <w:keepLines w:val="0"/>
        <w:pageBreakBefore w:val="0"/>
        <w:widowControl/>
        <w:kinsoku/>
        <w:wordWrap/>
        <w:overflowPunct/>
        <w:topLinePunct w:val="0"/>
        <w:autoSpaceDE/>
        <w:autoSpaceDN/>
        <w:bidi w:val="0"/>
        <w:adjustRightInd/>
        <w:snapToGrid/>
        <w:spacing w:before="0" w:after="0" w:line="580" w:lineRule="exact"/>
        <w:ind w:firstLine="560" w:firstLineChars="200"/>
        <w:jc w:val="both"/>
        <w:textAlignment w:val="auto"/>
        <w:rPr>
          <w:rFonts w:hint="eastAsia" w:ascii="Times New Roman" w:hAnsi="Times New Roman" w:eastAsia="仿宋_GB2312" w:cs="Times New Roman"/>
          <w:color w:val="auto"/>
          <w:sz w:val="28"/>
          <w:szCs w:val="28"/>
          <w:lang w:val="en-US" w:eastAsia="zh-CN" w:bidi="ar-SA"/>
        </w:rPr>
      </w:pPr>
      <w:r>
        <w:rPr>
          <w:rFonts w:hint="eastAsia" w:ascii="Times New Roman" w:hAnsi="Times New Roman" w:eastAsia="仿宋_GB2312" w:cs="Times New Roman"/>
          <w:color w:val="auto"/>
          <w:sz w:val="28"/>
          <w:szCs w:val="28"/>
          <w:lang w:val="en-US" w:eastAsia="zh-CN" w:bidi="ar-SA"/>
        </w:rPr>
        <w:t>收集、存储、使用、共享野生冬虫夏草追溯信息，应当遵守数据安全、个人信息保护、商业秘密保护等法律、法规。</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default" w:ascii="仿宋_GB2312" w:hAnsi="仿宋_GB2312" w:eastAsia="仿宋_GB2312" w:cs="仿宋_GB2312"/>
          <w:color w:val="auto"/>
          <w:sz w:val="28"/>
          <w:szCs w:val="28"/>
          <w:lang w:val="en-US" w:eastAsia="zh-CN"/>
        </w:rPr>
      </w:pPr>
      <w:r>
        <w:rPr>
          <w:rFonts w:hint="eastAsia" w:ascii="黑体" w:hAnsi="黑体" w:eastAsia="黑体" w:cs="黑体"/>
          <w:b w:val="0"/>
          <w:color w:val="auto"/>
          <w:sz w:val="28"/>
          <w:szCs w:val="28"/>
          <w:lang w:val="en-US" w:eastAsia="en-US" w:bidi="ar-SA"/>
        </w:rPr>
        <w:t>第</w:t>
      </w:r>
      <w:r>
        <w:rPr>
          <w:rFonts w:hint="eastAsia" w:ascii="黑体" w:hAnsi="黑体" w:eastAsia="黑体" w:cs="黑体"/>
          <w:b w:val="0"/>
          <w:color w:val="auto"/>
          <w:sz w:val="28"/>
          <w:szCs w:val="28"/>
          <w:lang w:val="en-US" w:eastAsia="zh-CN" w:bidi="ar-SA"/>
        </w:rPr>
        <w:t>三十七</w:t>
      </w:r>
      <w:r>
        <w:rPr>
          <w:rFonts w:hint="eastAsia" w:ascii="黑体" w:hAnsi="黑体" w:eastAsia="黑体" w:cs="黑体"/>
          <w:b w:val="0"/>
          <w:color w:val="auto"/>
          <w:sz w:val="28"/>
          <w:szCs w:val="28"/>
          <w:lang w:val="en-US" w:eastAsia="en-US" w:bidi="ar-SA"/>
        </w:rPr>
        <w:t>条</w:t>
      </w:r>
      <w:r>
        <w:rPr>
          <w:rFonts w:hint="eastAsia" w:ascii="仿宋" w:hAnsi="仿宋" w:eastAsia="仿宋" w:cs="仿宋"/>
          <w:b/>
          <w:color w:val="auto"/>
          <w:sz w:val="28"/>
          <w:szCs w:val="28"/>
        </w:rPr>
        <w:t>　</w:t>
      </w:r>
      <w:r>
        <w:rPr>
          <w:rFonts w:hint="default" w:ascii="仿宋_GB2312" w:hAnsi="仿宋_GB2312" w:eastAsia="仿宋_GB2312" w:cs="仿宋_GB2312"/>
          <w:color w:val="auto"/>
          <w:sz w:val="28"/>
          <w:szCs w:val="28"/>
          <w:lang w:val="en-US" w:eastAsia="zh-CN"/>
        </w:rPr>
        <w:t>任何单位和个人都有保护</w:t>
      </w:r>
      <w:r>
        <w:rPr>
          <w:rFonts w:hint="eastAsia" w:ascii="仿宋_GB2312" w:hAnsi="仿宋_GB2312" w:eastAsia="仿宋_GB2312" w:cs="仿宋_GB2312"/>
          <w:color w:val="auto"/>
          <w:sz w:val="28"/>
          <w:szCs w:val="28"/>
          <w:lang w:val="en-US" w:eastAsia="zh-CN"/>
        </w:rPr>
        <w:t>野生</w:t>
      </w:r>
      <w:r>
        <w:rPr>
          <w:rFonts w:hint="default" w:ascii="仿宋_GB2312" w:hAnsi="仿宋_GB2312" w:eastAsia="仿宋_GB2312" w:cs="仿宋_GB2312"/>
          <w:color w:val="auto"/>
          <w:sz w:val="28"/>
          <w:szCs w:val="28"/>
          <w:lang w:val="en-US" w:eastAsia="zh-CN"/>
        </w:rPr>
        <w:t>冬虫夏草资源的义务，同时有权对违法侵占和破坏</w:t>
      </w:r>
      <w:r>
        <w:rPr>
          <w:rFonts w:hint="eastAsia" w:ascii="仿宋_GB2312" w:hAnsi="仿宋_GB2312" w:eastAsia="仿宋_GB2312" w:cs="仿宋_GB2312"/>
          <w:color w:val="auto"/>
          <w:sz w:val="28"/>
          <w:szCs w:val="28"/>
          <w:lang w:val="en-US" w:eastAsia="zh-CN"/>
        </w:rPr>
        <w:t>野生</w:t>
      </w:r>
      <w:r>
        <w:rPr>
          <w:rFonts w:hint="default" w:ascii="仿宋_GB2312" w:hAnsi="仿宋_GB2312" w:eastAsia="仿宋_GB2312" w:cs="仿宋_GB2312"/>
          <w:color w:val="auto"/>
          <w:sz w:val="28"/>
          <w:szCs w:val="28"/>
          <w:lang w:val="en-US" w:eastAsia="zh-CN"/>
        </w:rPr>
        <w:t>冬虫夏草资源及其生长环境的行为进行投诉、举报。</w:t>
      </w:r>
    </w:p>
    <w:p>
      <w:pPr>
        <w:keepNext w:val="0"/>
        <w:keepLines w:val="0"/>
        <w:pageBreakBefore w:val="0"/>
        <w:kinsoku/>
        <w:wordWrap/>
        <w:overflowPunct/>
        <w:topLinePunct w:val="0"/>
        <w:autoSpaceDE/>
        <w:autoSpaceDN/>
        <w:bidi w:val="0"/>
        <w:adjustRightInd/>
        <w:snapToGrid/>
        <w:spacing w:line="560" w:lineRule="exact"/>
        <w:ind w:firstLine="600"/>
        <w:textAlignment w:val="auto"/>
        <w:rPr>
          <w:rFonts w:hint="default"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州</w:t>
      </w:r>
      <w:r>
        <w:rPr>
          <w:rFonts w:hint="default" w:ascii="仿宋_GB2312" w:hAnsi="仿宋_GB2312" w:eastAsia="仿宋_GB2312" w:cs="仿宋_GB2312"/>
          <w:color w:val="auto"/>
          <w:sz w:val="28"/>
          <w:szCs w:val="28"/>
          <w:lang w:val="en-US" w:eastAsia="zh-CN"/>
        </w:rPr>
        <w:t>、县林业</w:t>
      </w:r>
      <w:r>
        <w:rPr>
          <w:rFonts w:hint="eastAsia" w:ascii="仿宋_GB2312" w:hAnsi="仿宋_GB2312" w:eastAsia="仿宋_GB2312" w:cs="仿宋_GB2312"/>
          <w:color w:val="auto"/>
          <w:sz w:val="28"/>
          <w:szCs w:val="28"/>
          <w:lang w:val="en-US" w:eastAsia="zh-CN"/>
        </w:rPr>
        <w:t>和</w:t>
      </w:r>
      <w:r>
        <w:rPr>
          <w:rFonts w:hint="default" w:ascii="仿宋_GB2312" w:hAnsi="仿宋_GB2312" w:eastAsia="仿宋_GB2312" w:cs="仿宋_GB2312"/>
          <w:color w:val="auto"/>
          <w:sz w:val="28"/>
          <w:szCs w:val="28"/>
          <w:lang w:val="en-US" w:eastAsia="zh-CN"/>
        </w:rPr>
        <w:t>草原主管部门应当会同市场监督管理、</w:t>
      </w:r>
      <w:r>
        <w:rPr>
          <w:rFonts w:hint="eastAsia" w:ascii="仿宋_GB2312" w:hAnsi="仿宋_GB2312" w:eastAsia="仿宋_GB2312" w:cs="仿宋_GB2312"/>
          <w:color w:val="auto"/>
          <w:sz w:val="28"/>
          <w:szCs w:val="28"/>
          <w:lang w:val="en-US" w:eastAsia="zh-CN"/>
        </w:rPr>
        <w:t>工业</w:t>
      </w:r>
      <w:r>
        <w:rPr>
          <w:rFonts w:hint="default" w:ascii="仿宋_GB2312" w:hAnsi="仿宋_GB2312" w:eastAsia="仿宋_GB2312" w:cs="仿宋_GB2312"/>
          <w:color w:val="auto"/>
          <w:sz w:val="28"/>
          <w:szCs w:val="28"/>
          <w:lang w:val="en-US" w:eastAsia="zh-CN"/>
        </w:rPr>
        <w:t>商务</w:t>
      </w:r>
      <w:r>
        <w:rPr>
          <w:rFonts w:hint="eastAsia" w:ascii="仿宋_GB2312" w:hAnsi="仿宋_GB2312" w:eastAsia="仿宋_GB2312" w:cs="仿宋_GB2312"/>
          <w:color w:val="auto"/>
          <w:sz w:val="28"/>
          <w:szCs w:val="28"/>
          <w:lang w:val="en-US" w:eastAsia="zh-CN"/>
        </w:rPr>
        <w:t>和信息化</w:t>
      </w:r>
      <w:r>
        <w:rPr>
          <w:rFonts w:hint="default" w:ascii="仿宋_GB2312" w:hAnsi="仿宋_GB2312" w:eastAsia="仿宋_GB2312" w:cs="仿宋_GB2312"/>
          <w:color w:val="auto"/>
          <w:sz w:val="28"/>
          <w:szCs w:val="28"/>
          <w:lang w:val="en-US" w:eastAsia="zh-CN"/>
        </w:rPr>
        <w:t>、公安等有关部门对</w:t>
      </w:r>
      <w:r>
        <w:rPr>
          <w:rFonts w:hint="eastAsia" w:ascii="仿宋_GB2312" w:hAnsi="仿宋_GB2312" w:eastAsia="仿宋_GB2312" w:cs="仿宋_GB2312"/>
          <w:color w:val="auto"/>
          <w:sz w:val="28"/>
          <w:szCs w:val="28"/>
          <w:lang w:val="en-US" w:eastAsia="zh-CN"/>
        </w:rPr>
        <w:t>野生</w:t>
      </w:r>
      <w:r>
        <w:rPr>
          <w:rFonts w:hint="default" w:ascii="仿宋_GB2312" w:hAnsi="仿宋_GB2312" w:eastAsia="仿宋_GB2312" w:cs="仿宋_GB2312"/>
          <w:color w:val="auto"/>
          <w:sz w:val="28"/>
          <w:szCs w:val="28"/>
          <w:lang w:val="en-US" w:eastAsia="zh-CN"/>
        </w:rPr>
        <w:t>冬虫夏草市场进行监督检查，并建立违法行为投诉、举报制度。</w:t>
      </w:r>
    </w:p>
    <w:p>
      <w:pPr>
        <w:keepNext w:val="0"/>
        <w:keepLines w:val="0"/>
        <w:pageBreakBefore w:val="0"/>
        <w:kinsoku/>
        <w:wordWrap/>
        <w:overflowPunct/>
        <w:topLinePunct w:val="0"/>
        <w:autoSpaceDE/>
        <w:autoSpaceDN/>
        <w:bidi w:val="0"/>
        <w:adjustRightInd/>
        <w:snapToGrid/>
        <w:spacing w:line="560" w:lineRule="exact"/>
        <w:ind w:firstLine="600"/>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任何单位和个人都有保护野生冬虫夏草资源的义务，有权对非法采集、交易野生冬虫夏草以及破坏其生长环境等违法行为进行投诉、举报。</w:t>
      </w:r>
    </w:p>
    <w:p>
      <w:pPr>
        <w:keepNext w:val="0"/>
        <w:keepLines w:val="0"/>
        <w:pageBreakBefore w:val="0"/>
        <w:kinsoku/>
        <w:wordWrap/>
        <w:overflowPunct/>
        <w:topLinePunct w:val="0"/>
        <w:autoSpaceDE/>
        <w:autoSpaceDN/>
        <w:bidi w:val="0"/>
        <w:adjustRightInd/>
        <w:snapToGrid/>
        <w:spacing w:line="560" w:lineRule="exact"/>
        <w:ind w:firstLine="600"/>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州、县林业和草原、市场监督管理等主管部门应当按照职责分工加强监督检查，建立信息共享、线索移送和投诉举报处理机制。</w:t>
      </w:r>
    </w:p>
    <w:p>
      <w:pPr>
        <w:pStyle w:val="6"/>
        <w:keepNext w:val="0"/>
        <w:keepLines w:val="0"/>
        <w:pageBreakBefore w:val="0"/>
        <w:widowControl/>
        <w:kinsoku/>
        <w:wordWrap/>
        <w:overflowPunct/>
        <w:topLinePunct w:val="0"/>
        <w:autoSpaceDE/>
        <w:autoSpaceDN/>
        <w:bidi w:val="0"/>
        <w:adjustRightInd/>
        <w:snapToGrid/>
        <w:spacing w:line="560" w:lineRule="exact"/>
        <w:jc w:val="both"/>
        <w:textAlignment w:val="auto"/>
        <w:rPr>
          <w:rFonts w:hint="eastAsia" w:ascii="Times New Roman" w:hAnsi="Times New Roman" w:eastAsia="仿宋_GB2312" w:cs="Times New Roman"/>
          <w:color w:val="auto"/>
          <w:sz w:val="28"/>
          <w:szCs w:val="28"/>
          <w:lang w:val="en-US" w:eastAsia="zh-CN" w:bidi="ar-SA"/>
        </w:rPr>
      </w:pPr>
      <w:r>
        <w:rPr>
          <w:rFonts w:hint="eastAsia" w:ascii="黑体" w:hAnsi="黑体" w:eastAsia="黑体" w:cs="黑体"/>
          <w:b w:val="0"/>
          <w:color w:val="auto"/>
          <w:sz w:val="28"/>
          <w:szCs w:val="28"/>
          <w:lang w:val="en-US" w:eastAsia="en-US" w:bidi="ar-SA"/>
        </w:rPr>
        <w:t>第</w:t>
      </w:r>
      <w:r>
        <w:rPr>
          <w:rFonts w:hint="eastAsia" w:ascii="黑体" w:hAnsi="黑体" w:eastAsia="黑体" w:cs="黑体"/>
          <w:b w:val="0"/>
          <w:color w:val="auto"/>
          <w:sz w:val="28"/>
          <w:szCs w:val="28"/>
          <w:lang w:val="en-US" w:eastAsia="zh-CN" w:bidi="ar-SA"/>
        </w:rPr>
        <w:t>三十八</w:t>
      </w:r>
      <w:r>
        <w:rPr>
          <w:rFonts w:hint="eastAsia" w:ascii="黑体" w:hAnsi="黑体" w:eastAsia="黑体" w:cs="黑体"/>
          <w:b w:val="0"/>
          <w:color w:val="auto"/>
          <w:sz w:val="28"/>
          <w:szCs w:val="28"/>
          <w:lang w:val="en-US" w:eastAsia="en-US" w:bidi="ar-SA"/>
        </w:rPr>
        <w:t>条</w:t>
      </w:r>
      <w:r>
        <w:rPr>
          <w:rFonts w:hint="eastAsia" w:ascii="仿宋" w:hAnsi="仿宋" w:eastAsia="仿宋" w:cs="仿宋"/>
          <w:b/>
          <w:color w:val="auto"/>
          <w:sz w:val="28"/>
          <w:szCs w:val="28"/>
        </w:rPr>
        <w:t>　</w:t>
      </w:r>
      <w:r>
        <w:rPr>
          <w:rFonts w:hint="eastAsia" w:ascii="Times New Roman" w:hAnsi="Times New Roman" w:eastAsia="仿宋_GB2312" w:cs="Times New Roman"/>
          <w:color w:val="auto"/>
          <w:sz w:val="28"/>
          <w:szCs w:val="28"/>
          <w:lang w:val="en-US" w:eastAsia="zh-CN" w:bidi="ar-SA"/>
        </w:rPr>
        <w:t>鼓励金融机构依法开发适合野生冬虫夏草产业发展的金融产品和服务。</w:t>
      </w:r>
    </w:p>
    <w:p>
      <w:pPr>
        <w:pStyle w:val="6"/>
        <w:keepNext w:val="0"/>
        <w:keepLines w:val="0"/>
        <w:pageBreakBefore w:val="0"/>
        <w:widowControl/>
        <w:kinsoku/>
        <w:wordWrap/>
        <w:overflowPunct/>
        <w:topLinePunct w:val="0"/>
        <w:autoSpaceDE/>
        <w:autoSpaceDN/>
        <w:bidi w:val="0"/>
        <w:adjustRightInd/>
        <w:snapToGrid/>
        <w:spacing w:line="560" w:lineRule="exact"/>
        <w:jc w:val="both"/>
        <w:textAlignment w:val="auto"/>
        <w:rPr>
          <w:rFonts w:hint="eastAsia" w:ascii="Times New Roman" w:hAnsi="Times New Roman" w:eastAsia="仿宋_GB2312" w:cs="Times New Roman"/>
          <w:color w:val="auto"/>
          <w:sz w:val="28"/>
          <w:szCs w:val="28"/>
          <w:lang w:val="en-US" w:eastAsia="zh-CN" w:bidi="ar-SA"/>
        </w:rPr>
      </w:pPr>
      <w:r>
        <w:rPr>
          <w:rFonts w:hint="eastAsia" w:ascii="Times New Roman" w:hAnsi="Times New Roman" w:eastAsia="仿宋_GB2312" w:cs="Times New Roman"/>
          <w:color w:val="auto"/>
          <w:sz w:val="28"/>
          <w:szCs w:val="28"/>
          <w:lang w:val="en-US" w:eastAsia="zh-CN" w:bidi="ar-SA"/>
        </w:rPr>
        <w:t>鼓励保险机构依法开展相关保险服务。</w:t>
      </w:r>
    </w:p>
    <w:p>
      <w:pPr>
        <w:pStyle w:val="6"/>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auto"/>
          <w:sz w:val="28"/>
          <w:szCs w:val="28"/>
          <w:lang w:val="en-US" w:eastAsia="zh-CN" w:bidi="ar-SA"/>
        </w:rPr>
      </w:pPr>
      <w:r>
        <w:rPr>
          <w:rFonts w:hint="default" w:ascii="Times New Roman" w:hAnsi="Times New Roman" w:eastAsia="仿宋_GB2312" w:cs="Times New Roman"/>
          <w:color w:val="auto"/>
          <w:sz w:val="28"/>
          <w:szCs w:val="28"/>
          <w:lang w:val="en-US" w:eastAsia="zh-CN" w:bidi="ar-SA"/>
        </w:rPr>
        <w:t>鼓励社会资本</w:t>
      </w:r>
      <w:r>
        <w:rPr>
          <w:rFonts w:hint="eastAsia" w:ascii="Times New Roman" w:hAnsi="Times New Roman" w:eastAsia="仿宋_GB2312" w:cs="Times New Roman"/>
          <w:color w:val="auto"/>
          <w:sz w:val="28"/>
          <w:szCs w:val="28"/>
          <w:lang w:val="en-US" w:eastAsia="zh-CN" w:bidi="ar-SA"/>
        </w:rPr>
        <w:t>依法</w:t>
      </w:r>
      <w:r>
        <w:rPr>
          <w:rFonts w:hint="default" w:ascii="Times New Roman" w:hAnsi="Times New Roman" w:eastAsia="仿宋_GB2312" w:cs="Times New Roman"/>
          <w:color w:val="auto"/>
          <w:sz w:val="28"/>
          <w:szCs w:val="28"/>
          <w:lang w:val="en-US" w:eastAsia="zh-CN" w:bidi="ar-SA"/>
        </w:rPr>
        <w:t>参与</w:t>
      </w:r>
      <w:r>
        <w:rPr>
          <w:rFonts w:hint="eastAsia" w:ascii="Times New Roman" w:hAnsi="Times New Roman" w:eastAsia="仿宋_GB2312" w:cs="Times New Roman"/>
          <w:color w:val="auto"/>
          <w:sz w:val="28"/>
          <w:szCs w:val="28"/>
          <w:lang w:val="en-US" w:eastAsia="zh-CN" w:bidi="ar-SA"/>
        </w:rPr>
        <w:t>野生冬虫夏草</w:t>
      </w:r>
      <w:r>
        <w:rPr>
          <w:rFonts w:hint="default" w:ascii="Times New Roman" w:hAnsi="Times New Roman" w:eastAsia="仿宋_GB2312" w:cs="Times New Roman"/>
          <w:color w:val="auto"/>
          <w:sz w:val="28"/>
          <w:szCs w:val="28"/>
          <w:lang w:val="en-US" w:eastAsia="zh-CN" w:bidi="ar-SA"/>
        </w:rPr>
        <w:t>产业发展。</w:t>
      </w:r>
    </w:p>
    <w:p>
      <w:pPr>
        <w:pStyle w:val="6"/>
        <w:keepNext w:val="0"/>
        <w:keepLines w:val="0"/>
        <w:pageBreakBefore w:val="0"/>
        <w:widowControl/>
        <w:kinsoku/>
        <w:wordWrap/>
        <w:overflowPunct/>
        <w:topLinePunct w:val="0"/>
        <w:autoSpaceDE/>
        <w:autoSpaceDN/>
        <w:bidi w:val="0"/>
        <w:adjustRightInd/>
        <w:snapToGrid/>
        <w:spacing w:line="560" w:lineRule="exact"/>
        <w:jc w:val="both"/>
        <w:textAlignment w:val="auto"/>
        <w:rPr>
          <w:rFonts w:hint="eastAsia" w:ascii="Times New Roman" w:hAnsi="Times New Roman" w:eastAsia="仿宋_GB2312" w:cs="Times New Roman"/>
          <w:color w:val="auto"/>
          <w:sz w:val="28"/>
          <w:szCs w:val="28"/>
          <w:lang w:val="en-US" w:eastAsia="zh-CN" w:bidi="ar-SA"/>
        </w:rPr>
      </w:pPr>
      <w:r>
        <w:rPr>
          <w:rFonts w:hint="eastAsia" w:ascii="黑体" w:hAnsi="黑体" w:eastAsia="黑体" w:cs="黑体"/>
          <w:b w:val="0"/>
          <w:color w:val="auto"/>
          <w:sz w:val="28"/>
          <w:szCs w:val="28"/>
          <w:lang w:val="en-US" w:eastAsia="en-US" w:bidi="ar-SA"/>
        </w:rPr>
        <w:t>第</w:t>
      </w:r>
      <w:r>
        <w:rPr>
          <w:rFonts w:hint="eastAsia" w:ascii="黑体" w:hAnsi="黑体" w:eastAsia="黑体" w:cs="黑体"/>
          <w:b w:val="0"/>
          <w:color w:val="auto"/>
          <w:sz w:val="28"/>
          <w:szCs w:val="28"/>
          <w:lang w:val="en-US" w:eastAsia="zh-CN" w:bidi="ar-SA"/>
        </w:rPr>
        <w:t>三十九</w:t>
      </w:r>
      <w:r>
        <w:rPr>
          <w:rFonts w:hint="eastAsia" w:ascii="黑体" w:hAnsi="黑体" w:eastAsia="黑体" w:cs="黑体"/>
          <w:b w:val="0"/>
          <w:color w:val="auto"/>
          <w:sz w:val="28"/>
          <w:szCs w:val="28"/>
          <w:lang w:val="en-US" w:eastAsia="en-US" w:bidi="ar-SA"/>
        </w:rPr>
        <w:t>条</w:t>
      </w:r>
      <w:r>
        <w:rPr>
          <w:rFonts w:hint="eastAsia" w:ascii="仿宋" w:hAnsi="仿宋" w:eastAsia="仿宋" w:cs="仿宋"/>
          <w:b/>
          <w:color w:val="auto"/>
          <w:sz w:val="28"/>
          <w:szCs w:val="28"/>
        </w:rPr>
        <w:t>　</w:t>
      </w:r>
      <w:r>
        <w:rPr>
          <w:rFonts w:hint="eastAsia" w:ascii="Times New Roman" w:hAnsi="Times New Roman" w:eastAsia="仿宋_GB2312" w:cs="Times New Roman"/>
          <w:color w:val="auto"/>
          <w:sz w:val="28"/>
          <w:szCs w:val="28"/>
          <w:lang w:val="en-US" w:eastAsia="zh-CN" w:bidi="ar-SA"/>
        </w:rPr>
        <w:t>州、县有关部门应当加强野生冬虫夏草行政执法工作，规范执法行为，完善线索移送、信息共享、联合执法、行刑衔接和生态环境损害赔偿衔接机制。发现涉嫌犯罪的，应当依法移送有管辖权的机关处理。</w:t>
      </w:r>
    </w:p>
    <w:p>
      <w:pPr>
        <w:pStyle w:val="6"/>
        <w:keepNext w:val="0"/>
        <w:keepLines w:val="0"/>
        <w:pageBreakBefore w:val="0"/>
        <w:widowControl/>
        <w:kinsoku/>
        <w:wordWrap/>
        <w:overflowPunct/>
        <w:topLinePunct w:val="0"/>
        <w:autoSpaceDE/>
        <w:autoSpaceDN/>
        <w:bidi w:val="0"/>
        <w:adjustRightInd/>
        <w:snapToGrid/>
        <w:spacing w:line="560" w:lineRule="exact"/>
        <w:jc w:val="both"/>
        <w:textAlignment w:val="auto"/>
        <w:rPr>
          <w:rFonts w:hint="eastAsia" w:ascii="Times New Roman" w:hAnsi="Times New Roman" w:eastAsia="仿宋_GB2312" w:cs="Times New Roman"/>
          <w:color w:val="auto"/>
          <w:sz w:val="28"/>
          <w:szCs w:val="28"/>
          <w:lang w:val="en-US" w:eastAsia="zh-CN"/>
        </w:rPr>
      </w:pPr>
      <w:r>
        <w:rPr>
          <w:rFonts w:hint="eastAsia" w:ascii="Times New Roman" w:hAnsi="Times New Roman" w:eastAsia="仿宋_GB2312" w:cs="Times New Roman"/>
          <w:color w:val="auto"/>
          <w:sz w:val="28"/>
          <w:szCs w:val="28"/>
          <w:lang w:val="en-US" w:eastAsia="zh-CN" w:bidi="ar-SA"/>
        </w:rPr>
        <w:t>人民检察院依法履行公益诉讼检察职责。</w:t>
      </w:r>
    </w:p>
    <w:p>
      <w:pPr>
        <w:pStyle w:val="6"/>
        <w:keepLines w:val="0"/>
        <w:pageBreakBefore w:val="0"/>
        <w:widowControl/>
        <w:kinsoku/>
        <w:wordWrap/>
        <w:overflowPunct/>
        <w:topLinePunct w:val="0"/>
        <w:autoSpaceDE/>
        <w:autoSpaceDN/>
        <w:bidi w:val="0"/>
        <w:adjustRightInd/>
        <w:snapToGrid/>
        <w:spacing w:line="600" w:lineRule="exact"/>
        <w:ind w:left="0" w:leftChars="0" w:firstLine="0" w:firstLineChars="0"/>
        <w:jc w:val="center"/>
        <w:textAlignment w:val="auto"/>
        <w:rPr>
          <w:rFonts w:hint="eastAsia" w:ascii="黑体" w:hAnsi="黑体" w:eastAsia="黑体" w:cs="黑体"/>
          <w:b w:val="0"/>
          <w:color w:val="auto"/>
          <w:sz w:val="28"/>
          <w:szCs w:val="28"/>
          <w:lang w:val="en-US" w:eastAsia="zh-CN" w:bidi="ar-SA"/>
        </w:rPr>
      </w:pPr>
    </w:p>
    <w:p>
      <w:pPr>
        <w:pStyle w:val="6"/>
        <w:keepLines w:val="0"/>
        <w:pageBreakBefore w:val="0"/>
        <w:widowControl/>
        <w:kinsoku/>
        <w:wordWrap/>
        <w:overflowPunct/>
        <w:topLinePunct w:val="0"/>
        <w:autoSpaceDE/>
        <w:autoSpaceDN/>
        <w:bidi w:val="0"/>
        <w:adjustRightInd/>
        <w:snapToGrid/>
        <w:spacing w:line="600" w:lineRule="exact"/>
        <w:ind w:left="0" w:leftChars="0" w:firstLine="0" w:firstLineChars="0"/>
        <w:jc w:val="center"/>
        <w:textAlignment w:val="auto"/>
        <w:rPr>
          <w:rFonts w:hint="eastAsia" w:ascii="黑体" w:hAnsi="黑体" w:eastAsia="黑体" w:cs="黑体"/>
          <w:b w:val="0"/>
          <w:color w:val="auto"/>
          <w:sz w:val="28"/>
          <w:szCs w:val="28"/>
          <w:lang w:val="en-US" w:eastAsia="zh-CN" w:bidi="ar-SA"/>
        </w:rPr>
      </w:pPr>
      <w:r>
        <w:rPr>
          <w:rFonts w:hint="eastAsia" w:ascii="黑体" w:hAnsi="黑体" w:eastAsia="黑体" w:cs="黑体"/>
          <w:b w:val="0"/>
          <w:color w:val="auto"/>
          <w:sz w:val="28"/>
          <w:szCs w:val="28"/>
          <w:lang w:val="en-US" w:eastAsia="zh-CN" w:bidi="ar-SA"/>
        </w:rPr>
        <w:t>第七章　法律责任</w:t>
      </w:r>
    </w:p>
    <w:p>
      <w:pPr>
        <w:pStyle w:val="6"/>
        <w:keepLines w:val="0"/>
        <w:pageBreakBefore w:val="0"/>
        <w:widowControl/>
        <w:kinsoku/>
        <w:wordWrap/>
        <w:overflowPunct/>
        <w:topLinePunct w:val="0"/>
        <w:autoSpaceDE/>
        <w:autoSpaceDN/>
        <w:bidi w:val="0"/>
        <w:adjustRightInd/>
        <w:snapToGrid/>
        <w:spacing w:line="600" w:lineRule="exact"/>
        <w:ind w:left="0" w:leftChars="0" w:firstLine="0" w:firstLineChars="0"/>
        <w:jc w:val="center"/>
        <w:textAlignment w:val="auto"/>
        <w:rPr>
          <w:rFonts w:hint="eastAsia" w:ascii="黑体" w:hAnsi="黑体" w:eastAsia="黑体" w:cs="黑体"/>
          <w:b w:val="0"/>
          <w:color w:val="auto"/>
          <w:sz w:val="28"/>
          <w:szCs w:val="28"/>
          <w:lang w:val="en-US" w:eastAsia="zh-CN" w:bidi="ar-SA"/>
        </w:rPr>
      </w:pPr>
    </w:p>
    <w:p>
      <w:pPr>
        <w:pStyle w:val="6"/>
        <w:keepNext w:val="0"/>
        <w:keepLines w:val="0"/>
        <w:pageBreakBefore w:val="0"/>
        <w:widowControl/>
        <w:kinsoku/>
        <w:wordWrap/>
        <w:overflowPunct/>
        <w:topLinePunct w:val="0"/>
        <w:autoSpaceDE/>
        <w:autoSpaceDN/>
        <w:bidi w:val="0"/>
        <w:adjustRightInd/>
        <w:snapToGrid/>
        <w:spacing w:after="0" w:line="560" w:lineRule="exact"/>
        <w:jc w:val="both"/>
        <w:textAlignment w:val="auto"/>
        <w:rPr>
          <w:rFonts w:hint="eastAsia" w:ascii="Times New Roman" w:hAnsi="Times New Roman" w:eastAsia="仿宋_GB2312" w:cs="Times New Roman"/>
          <w:color w:val="auto"/>
          <w:sz w:val="28"/>
          <w:szCs w:val="28"/>
          <w:lang w:val="en-US" w:eastAsia="zh-CN"/>
        </w:rPr>
      </w:pPr>
      <w:r>
        <w:rPr>
          <w:rFonts w:hint="eastAsia" w:ascii="黑体" w:hAnsi="黑体" w:eastAsia="黑体" w:cs="黑体"/>
          <w:b w:val="0"/>
          <w:color w:val="auto"/>
          <w:sz w:val="28"/>
          <w:szCs w:val="28"/>
          <w:lang w:val="en-US" w:eastAsia="zh-CN" w:bidi="ar-SA"/>
        </w:rPr>
        <w:t>第四十条</w:t>
      </w:r>
      <w:r>
        <w:rPr>
          <w:rFonts w:hint="eastAsia" w:ascii="仿宋" w:hAnsi="仿宋" w:eastAsia="仿宋" w:cs="仿宋"/>
          <w:b/>
          <w:color w:val="auto"/>
          <w:sz w:val="28"/>
          <w:szCs w:val="28"/>
        </w:rPr>
        <w:t>　</w:t>
      </w:r>
      <w:r>
        <w:rPr>
          <w:rFonts w:hint="eastAsia" w:ascii="Times New Roman" w:hAnsi="Times New Roman" w:eastAsia="仿宋_GB2312" w:cs="Times New Roman"/>
          <w:color w:val="auto"/>
          <w:sz w:val="28"/>
          <w:szCs w:val="28"/>
          <w:lang w:val="en-US" w:eastAsia="zh-CN"/>
        </w:rPr>
        <w:t>违反本条例规定的行为，法律、法规已有法律责任规定的，从其规定。</w:t>
      </w:r>
    </w:p>
    <w:p>
      <w:pPr>
        <w:pStyle w:val="6"/>
        <w:keepNext w:val="0"/>
        <w:keepLines w:val="0"/>
        <w:pageBreakBefore w:val="0"/>
        <w:widowControl/>
        <w:kinsoku/>
        <w:wordWrap/>
        <w:overflowPunct/>
        <w:topLinePunct w:val="0"/>
        <w:autoSpaceDE/>
        <w:autoSpaceDN/>
        <w:bidi w:val="0"/>
        <w:adjustRightInd/>
        <w:snapToGrid/>
        <w:spacing w:after="0" w:line="560" w:lineRule="exact"/>
        <w:jc w:val="both"/>
        <w:textAlignment w:val="auto"/>
        <w:rPr>
          <w:rFonts w:hint="eastAsia" w:ascii="Times New Roman" w:hAnsi="Times New Roman" w:eastAsia="仿宋_GB2312" w:cs="Times New Roman"/>
          <w:color w:val="auto"/>
          <w:sz w:val="28"/>
          <w:szCs w:val="28"/>
          <w:lang w:val="en-US" w:eastAsia="zh-CN"/>
        </w:rPr>
      </w:pPr>
      <w:r>
        <w:rPr>
          <w:rFonts w:hint="eastAsia" w:ascii="黑体" w:hAnsi="黑体" w:eastAsia="黑体" w:cs="黑体"/>
          <w:b w:val="0"/>
          <w:color w:val="auto"/>
          <w:sz w:val="28"/>
          <w:szCs w:val="28"/>
          <w:lang w:val="en-US" w:eastAsia="zh-CN" w:bidi="ar-SA"/>
        </w:rPr>
        <w:t>第四十一条</w:t>
      </w:r>
      <w:r>
        <w:rPr>
          <w:rFonts w:hint="eastAsia" w:ascii="仿宋" w:hAnsi="仿宋" w:eastAsia="仿宋" w:cs="仿宋"/>
          <w:b/>
          <w:color w:val="auto"/>
          <w:sz w:val="28"/>
          <w:szCs w:val="28"/>
        </w:rPr>
        <w:t>　</w:t>
      </w:r>
      <w:r>
        <w:rPr>
          <w:rFonts w:hint="eastAsia" w:ascii="Times New Roman" w:hAnsi="Times New Roman" w:eastAsia="仿宋_GB2312" w:cs="Times New Roman"/>
          <w:color w:val="auto"/>
          <w:sz w:val="28"/>
          <w:szCs w:val="28"/>
          <w:lang w:val="en-US" w:eastAsia="zh-CN"/>
        </w:rPr>
        <w:t>违反本条例规定，未取得采集证或者未按照采集证的规定采集野生冬虫夏草的，由林业和草原主管部门责令停止违法行为，没收所采集的野生冬虫夏草和违法所得，可以并处违法所得十倍以下罚款；有采集证的，并可以吊销采集证。</w:t>
      </w:r>
    </w:p>
    <w:p>
      <w:pPr>
        <w:pStyle w:val="6"/>
        <w:keepNext w:val="0"/>
        <w:keepLines w:val="0"/>
        <w:pageBreakBefore w:val="0"/>
        <w:widowControl/>
        <w:kinsoku/>
        <w:wordWrap/>
        <w:overflowPunct/>
        <w:topLinePunct w:val="0"/>
        <w:autoSpaceDE/>
        <w:autoSpaceDN/>
        <w:bidi w:val="0"/>
        <w:adjustRightInd/>
        <w:snapToGrid/>
        <w:spacing w:after="0" w:line="560" w:lineRule="exact"/>
        <w:jc w:val="both"/>
        <w:textAlignment w:val="auto"/>
        <w:rPr>
          <w:rFonts w:hint="eastAsia" w:ascii="Times New Roman" w:hAnsi="Times New Roman" w:eastAsia="仿宋_GB2312" w:cs="Times New Roman"/>
          <w:color w:val="auto"/>
          <w:sz w:val="28"/>
          <w:szCs w:val="28"/>
          <w:lang w:val="en-US" w:eastAsia="zh-CN"/>
        </w:rPr>
      </w:pPr>
      <w:r>
        <w:rPr>
          <w:rFonts w:hint="eastAsia" w:ascii="黑体" w:hAnsi="黑体" w:eastAsia="黑体" w:cs="黑体"/>
          <w:b w:val="0"/>
          <w:color w:val="auto"/>
          <w:sz w:val="28"/>
          <w:szCs w:val="28"/>
          <w:lang w:val="en-US" w:eastAsia="zh-CN" w:bidi="ar-SA"/>
        </w:rPr>
        <w:t>第四十二条</w:t>
      </w:r>
      <w:r>
        <w:rPr>
          <w:rFonts w:hint="eastAsia" w:ascii="仿宋" w:hAnsi="仿宋" w:eastAsia="仿宋" w:cs="仿宋"/>
          <w:b/>
          <w:color w:val="auto"/>
          <w:sz w:val="28"/>
          <w:szCs w:val="28"/>
        </w:rPr>
        <w:t>　</w:t>
      </w:r>
      <w:r>
        <w:rPr>
          <w:rFonts w:hint="eastAsia" w:ascii="Times New Roman" w:hAnsi="Times New Roman" w:eastAsia="仿宋_GB2312" w:cs="Times New Roman"/>
          <w:color w:val="auto"/>
          <w:sz w:val="28"/>
          <w:szCs w:val="28"/>
          <w:lang w:val="en-US" w:eastAsia="zh-CN"/>
        </w:rPr>
        <w:t>违反本条例规定，未经批准出售、收购野生冬虫夏草的，由林业和草原主管部门或者市场监督管理部门按照职责分工责令停止出售、收购，没收野生冬虫夏草和违法所得，可以并处违法所得十倍以下罚款。</w:t>
      </w:r>
    </w:p>
    <w:p>
      <w:pPr>
        <w:pStyle w:val="6"/>
        <w:keepNext w:val="0"/>
        <w:keepLines w:val="0"/>
        <w:pageBreakBefore w:val="0"/>
        <w:widowControl/>
        <w:kinsoku/>
        <w:wordWrap/>
        <w:overflowPunct/>
        <w:topLinePunct w:val="0"/>
        <w:autoSpaceDE/>
        <w:autoSpaceDN/>
        <w:bidi w:val="0"/>
        <w:adjustRightInd/>
        <w:snapToGrid/>
        <w:spacing w:after="0" w:line="560" w:lineRule="exact"/>
        <w:jc w:val="both"/>
        <w:textAlignment w:val="auto"/>
        <w:rPr>
          <w:rFonts w:hint="eastAsia" w:ascii="Times New Roman" w:hAnsi="Times New Roman" w:eastAsia="仿宋_GB2312" w:cs="Times New Roman"/>
          <w:color w:val="auto"/>
          <w:sz w:val="28"/>
          <w:szCs w:val="28"/>
          <w:lang w:val="en-US" w:eastAsia="zh-CN"/>
        </w:rPr>
      </w:pPr>
      <w:r>
        <w:rPr>
          <w:rFonts w:hint="eastAsia" w:ascii="黑体" w:hAnsi="黑体" w:eastAsia="黑体" w:cs="黑体"/>
          <w:b w:val="0"/>
          <w:color w:val="auto"/>
          <w:sz w:val="28"/>
          <w:szCs w:val="28"/>
          <w:lang w:val="en-US" w:eastAsia="zh-CN" w:bidi="ar-SA"/>
        </w:rPr>
        <w:t>第四十三条</w:t>
      </w:r>
      <w:r>
        <w:rPr>
          <w:rFonts w:hint="eastAsia" w:ascii="仿宋" w:hAnsi="仿宋" w:eastAsia="仿宋" w:cs="仿宋"/>
          <w:b/>
          <w:color w:val="auto"/>
          <w:sz w:val="28"/>
          <w:szCs w:val="28"/>
        </w:rPr>
        <w:t>　</w:t>
      </w:r>
      <w:r>
        <w:rPr>
          <w:rFonts w:hint="eastAsia" w:ascii="Times New Roman" w:hAnsi="Times New Roman" w:eastAsia="仿宋_GB2312" w:cs="Times New Roman"/>
          <w:color w:val="auto"/>
          <w:sz w:val="28"/>
          <w:szCs w:val="28"/>
          <w:lang w:val="en-US" w:eastAsia="zh-CN"/>
        </w:rPr>
        <w:t>违反本条例规定，伪造、倒卖、转让野生冬虫夏草采集证等批准文件的，由林业和草原主管部门或者市场监督管理部门按照职责分工予以收缴，没收违法所得，可以并处五万元以下罚款。</w:t>
      </w:r>
    </w:p>
    <w:p>
      <w:pPr>
        <w:keepNext w:val="0"/>
        <w:keepLines w:val="0"/>
        <w:pageBreakBefore w:val="0"/>
        <w:widowControl/>
        <w:kinsoku/>
        <w:wordWrap/>
        <w:overflowPunct/>
        <w:topLinePunct w:val="0"/>
        <w:autoSpaceDE/>
        <w:autoSpaceDN/>
        <w:bidi w:val="0"/>
        <w:adjustRightInd/>
        <w:snapToGrid/>
        <w:spacing w:before="0" w:after="0" w:line="580" w:lineRule="exact"/>
        <w:ind w:firstLine="560" w:firstLineChars="200"/>
        <w:jc w:val="both"/>
        <w:textAlignment w:val="auto"/>
        <w:rPr>
          <w:rFonts w:hint="eastAsia" w:ascii="Times New Roman" w:hAnsi="Times New Roman" w:eastAsia="仿宋_GB2312" w:cs="Times New Roman"/>
          <w:color w:val="auto"/>
          <w:sz w:val="28"/>
          <w:szCs w:val="28"/>
          <w:lang w:val="en-US" w:eastAsia="zh-CN" w:bidi="ar-SA"/>
        </w:rPr>
      </w:pPr>
      <w:r>
        <w:rPr>
          <w:rFonts w:hint="eastAsia" w:ascii="黑体" w:hAnsi="黑体" w:eastAsia="黑体" w:cs="黑体"/>
          <w:b w:val="0"/>
          <w:color w:val="auto"/>
          <w:sz w:val="28"/>
          <w:szCs w:val="28"/>
          <w:lang w:val="en-US" w:eastAsia="zh-CN" w:bidi="ar-SA"/>
        </w:rPr>
        <w:t>第四十四条</w:t>
      </w:r>
      <w:r>
        <w:rPr>
          <w:rFonts w:hint="eastAsia" w:ascii="仿宋" w:hAnsi="仿宋" w:eastAsia="仿宋" w:cs="仿宋"/>
          <w:b/>
          <w:color w:val="auto"/>
          <w:sz w:val="28"/>
          <w:szCs w:val="28"/>
        </w:rPr>
        <w:t>　</w:t>
      </w:r>
      <w:r>
        <w:rPr>
          <w:rFonts w:hint="eastAsia" w:ascii="Times New Roman" w:hAnsi="Times New Roman" w:eastAsia="仿宋_GB2312" w:cs="Times New Roman"/>
          <w:color w:val="auto"/>
          <w:sz w:val="28"/>
          <w:szCs w:val="28"/>
          <w:lang w:val="en-US" w:eastAsia="zh-CN" w:bidi="ar-SA"/>
        </w:rPr>
        <w:t>违反本条例规定，实施掺杂掺假、虚假宣传、侵权假冒、不正当竞争，或者违反检验检测、认证、产品质量、消费者权益保护等规定的，由市场监督管理等有关主管部门依照相关法律、法规处理；构成犯罪的，依法追究刑事责任。</w:t>
      </w:r>
    </w:p>
    <w:p>
      <w:pPr>
        <w:pStyle w:val="6"/>
        <w:keepNext w:val="0"/>
        <w:keepLines w:val="0"/>
        <w:pageBreakBefore w:val="0"/>
        <w:widowControl/>
        <w:kinsoku/>
        <w:wordWrap/>
        <w:overflowPunct/>
        <w:topLinePunct w:val="0"/>
        <w:autoSpaceDE/>
        <w:autoSpaceDN/>
        <w:bidi w:val="0"/>
        <w:adjustRightInd/>
        <w:snapToGrid/>
        <w:spacing w:after="0" w:line="560" w:lineRule="exact"/>
        <w:jc w:val="both"/>
        <w:textAlignment w:val="auto"/>
        <w:rPr>
          <w:rFonts w:hint="eastAsia" w:ascii="Times New Roman" w:hAnsi="Times New Roman" w:eastAsia="仿宋_GB2312" w:cs="Times New Roman"/>
          <w:color w:val="auto"/>
          <w:sz w:val="28"/>
          <w:szCs w:val="28"/>
          <w:lang w:val="en-US" w:eastAsia="zh-CN"/>
        </w:rPr>
      </w:pPr>
      <w:r>
        <w:rPr>
          <w:rFonts w:hint="eastAsia" w:ascii="黑体" w:hAnsi="黑体" w:eastAsia="黑体" w:cs="黑体"/>
          <w:b w:val="0"/>
          <w:color w:val="auto"/>
          <w:sz w:val="28"/>
          <w:szCs w:val="28"/>
          <w:lang w:val="en-US" w:eastAsia="zh-CN" w:bidi="ar-SA"/>
        </w:rPr>
        <w:t>第四十五条</w:t>
      </w:r>
      <w:r>
        <w:rPr>
          <w:rFonts w:hint="eastAsia" w:ascii="仿宋" w:hAnsi="仿宋" w:eastAsia="仿宋" w:cs="仿宋"/>
          <w:b/>
          <w:color w:val="auto"/>
          <w:sz w:val="28"/>
          <w:szCs w:val="28"/>
        </w:rPr>
        <w:t>　</w:t>
      </w:r>
      <w:r>
        <w:rPr>
          <w:rFonts w:hint="eastAsia" w:ascii="Times New Roman" w:hAnsi="Times New Roman" w:eastAsia="仿宋_GB2312" w:cs="Times New Roman"/>
          <w:color w:val="auto"/>
          <w:sz w:val="28"/>
          <w:szCs w:val="28"/>
          <w:lang w:val="en-US" w:eastAsia="zh-CN"/>
        </w:rPr>
        <w:t>违反本条例规定，在野生冬虫夏草资源保护管理工作中滥用职权、玩忽职守、徇私舞弊的，对直接负责的主管人员和其他直接责任人员依法给予处分；构成犯罪的，依法追究刑事责任。</w:t>
      </w:r>
    </w:p>
    <w:p>
      <w:pPr>
        <w:pStyle w:val="7"/>
        <w:keepLines w:val="0"/>
        <w:pageBreakBefore w:val="0"/>
        <w:widowControl/>
        <w:kinsoku/>
        <w:wordWrap/>
        <w:overflowPunct/>
        <w:topLinePunct w:val="0"/>
        <w:autoSpaceDE/>
        <w:autoSpaceDN/>
        <w:bidi w:val="0"/>
        <w:adjustRightInd/>
        <w:snapToGrid/>
        <w:spacing w:line="600" w:lineRule="exact"/>
        <w:textAlignment w:val="auto"/>
        <w:rPr>
          <w:rFonts w:hint="eastAsia" w:ascii="黑体" w:hAnsi="黑体" w:eastAsia="黑体" w:cs="黑体"/>
          <w:b w:val="0"/>
          <w:color w:val="auto"/>
          <w:sz w:val="28"/>
          <w:szCs w:val="28"/>
          <w:lang w:val="en-US" w:eastAsia="zh-CN" w:bidi="ar-SA"/>
        </w:rPr>
      </w:pPr>
      <w:r>
        <w:rPr>
          <w:rFonts w:hint="eastAsia" w:ascii="黑体" w:hAnsi="黑体" w:eastAsia="黑体" w:cs="黑体"/>
          <w:b w:val="0"/>
          <w:color w:val="auto"/>
          <w:sz w:val="28"/>
          <w:szCs w:val="28"/>
          <w:lang w:val="en-US" w:eastAsia="zh-CN" w:bidi="ar-SA"/>
        </w:rPr>
        <w:t>第八章　附　则</w:t>
      </w:r>
    </w:p>
    <w:p>
      <w:pPr>
        <w:keepNext w:val="0"/>
        <w:keepLines w:val="0"/>
        <w:pageBreakBefore w:val="0"/>
        <w:widowControl/>
        <w:kinsoku/>
        <w:wordWrap/>
        <w:overflowPunct/>
        <w:topLinePunct w:val="0"/>
        <w:autoSpaceDE/>
        <w:autoSpaceDN/>
        <w:bidi w:val="0"/>
        <w:adjustRightInd/>
        <w:snapToGrid/>
        <w:spacing w:before="0" w:after="0" w:line="580" w:lineRule="exact"/>
        <w:ind w:firstLine="560" w:firstLineChars="200"/>
        <w:jc w:val="both"/>
        <w:textAlignment w:val="auto"/>
        <w:rPr>
          <w:rFonts w:hint="eastAsia" w:ascii="Times New Roman" w:hAnsi="Times New Roman" w:eastAsia="仿宋_GB2312" w:cs="Times New Roman"/>
          <w:color w:val="auto"/>
          <w:sz w:val="28"/>
          <w:szCs w:val="28"/>
          <w:lang w:val="en-US" w:eastAsia="zh-CN" w:bidi="ar-SA"/>
        </w:rPr>
      </w:pPr>
      <w:r>
        <w:rPr>
          <w:rFonts w:hint="eastAsia" w:ascii="黑体" w:hAnsi="黑体" w:eastAsia="黑体" w:cs="黑体"/>
          <w:b w:val="0"/>
          <w:color w:val="auto"/>
          <w:sz w:val="28"/>
          <w:szCs w:val="28"/>
          <w:lang w:val="en-US" w:eastAsia="zh-CN" w:bidi="ar-SA"/>
        </w:rPr>
        <w:t>第四十六条</w:t>
      </w:r>
      <w:r>
        <w:rPr>
          <w:rFonts w:hint="eastAsia" w:ascii="仿宋" w:hAnsi="仿宋" w:eastAsia="仿宋" w:cs="仿宋"/>
          <w:b/>
          <w:color w:val="auto"/>
          <w:sz w:val="28"/>
          <w:szCs w:val="28"/>
        </w:rPr>
        <w:t>　</w:t>
      </w:r>
      <w:r>
        <w:rPr>
          <w:rFonts w:hint="eastAsia" w:ascii="Times New Roman" w:hAnsi="Times New Roman" w:eastAsia="仿宋_GB2312" w:cs="Times New Roman"/>
          <w:color w:val="auto"/>
          <w:sz w:val="28"/>
          <w:szCs w:val="28"/>
          <w:lang w:val="en-US" w:eastAsia="zh-CN" w:bidi="ar-SA"/>
        </w:rPr>
        <w:t>州、县人民政府及其有关部门应当根据本条例和有关法律、法规做好配套制度建设和组织实施工作。</w:t>
      </w:r>
    </w:p>
    <w:p>
      <w:pPr>
        <w:keepNext w:val="0"/>
        <w:keepLines w:val="0"/>
        <w:pageBreakBefore w:val="0"/>
        <w:widowControl/>
        <w:kinsoku/>
        <w:wordWrap/>
        <w:overflowPunct/>
        <w:topLinePunct w:val="0"/>
        <w:autoSpaceDE/>
        <w:autoSpaceDN/>
        <w:bidi w:val="0"/>
        <w:adjustRightInd/>
        <w:snapToGrid/>
        <w:spacing w:before="0" w:after="0" w:line="580" w:lineRule="exact"/>
        <w:ind w:firstLine="560" w:firstLineChars="200"/>
        <w:jc w:val="both"/>
        <w:textAlignment w:val="auto"/>
        <w:rPr>
          <w:rFonts w:hint="eastAsia" w:ascii="仿宋" w:hAnsi="仿宋" w:eastAsia="仿宋" w:cs="仿宋"/>
          <w:color w:val="auto"/>
          <w:sz w:val="28"/>
          <w:szCs w:val="28"/>
        </w:rPr>
      </w:pPr>
      <w:r>
        <w:rPr>
          <w:rFonts w:hint="eastAsia" w:ascii="Times New Roman" w:hAnsi="Times New Roman" w:eastAsia="仿宋_GB2312" w:cs="Times New Roman"/>
          <w:color w:val="auto"/>
          <w:sz w:val="28"/>
          <w:szCs w:val="28"/>
          <w:lang w:val="en-US" w:eastAsia="zh-CN" w:bidi="ar-SA"/>
        </w:rPr>
        <w:t>制定配套制度不得违法增设行政许可、许可条件、行政收费或者增加法律、法规规定之外的义务。</w:t>
      </w:r>
    </w:p>
    <w:p>
      <w:pPr>
        <w:pStyle w:val="6"/>
        <w:keepNext w:val="0"/>
        <w:keepLines w:val="0"/>
        <w:pageBreakBefore w:val="0"/>
        <w:widowControl/>
        <w:kinsoku/>
        <w:wordWrap/>
        <w:overflowPunct/>
        <w:topLinePunct w:val="0"/>
        <w:autoSpaceDE/>
        <w:autoSpaceDN/>
        <w:bidi w:val="0"/>
        <w:adjustRightInd/>
        <w:snapToGrid/>
        <w:spacing w:after="0" w:line="560" w:lineRule="exact"/>
        <w:ind w:left="0" w:leftChars="0" w:firstLine="560" w:firstLineChars="200"/>
        <w:jc w:val="both"/>
        <w:textAlignment w:val="auto"/>
        <w:rPr>
          <w:rFonts w:hint="eastAsia" w:ascii="仿宋" w:hAnsi="仿宋" w:eastAsia="仿宋" w:cs="仿宋"/>
          <w:color w:val="auto"/>
          <w:sz w:val="28"/>
          <w:szCs w:val="28"/>
        </w:rPr>
      </w:pPr>
      <w:r>
        <w:rPr>
          <w:rFonts w:hint="eastAsia" w:ascii="黑体" w:hAnsi="黑体" w:eastAsia="黑体" w:cs="黑体"/>
          <w:b w:val="0"/>
          <w:color w:val="auto"/>
          <w:sz w:val="28"/>
          <w:szCs w:val="28"/>
          <w:lang w:val="en-US" w:eastAsia="zh-CN" w:bidi="ar-SA"/>
        </w:rPr>
        <w:t>第四十七条</w:t>
      </w:r>
      <w:r>
        <w:rPr>
          <w:rFonts w:hint="eastAsia" w:ascii="仿宋" w:hAnsi="仿宋" w:eastAsia="仿宋" w:cs="仿宋"/>
          <w:b/>
          <w:color w:val="auto"/>
          <w:sz w:val="28"/>
          <w:szCs w:val="28"/>
        </w:rPr>
        <w:t>　</w:t>
      </w:r>
      <w:r>
        <w:rPr>
          <w:rFonts w:hint="eastAsia" w:ascii="Times New Roman" w:hAnsi="Times New Roman" w:eastAsia="仿宋_GB2312" w:cs="Times New Roman"/>
          <w:color w:val="auto"/>
          <w:sz w:val="28"/>
          <w:szCs w:val="28"/>
          <w:lang w:val="en-US" w:eastAsia="zh-CN" w:bidi="ar-SA"/>
        </w:rPr>
        <w:t>本条例自　　年　月　日起施行。</w:t>
      </w:r>
    </w:p>
    <w:p>
      <w:pPr>
        <w:keepLines w:val="0"/>
        <w:pageBreakBefore w:val="0"/>
        <w:widowControl/>
        <w:kinsoku/>
        <w:wordWrap/>
        <w:overflowPunct/>
        <w:topLinePunct w:val="0"/>
        <w:autoSpaceDE/>
        <w:autoSpaceDN/>
        <w:bidi w:val="0"/>
        <w:adjustRightInd/>
        <w:snapToGrid/>
        <w:spacing w:line="600" w:lineRule="exact"/>
        <w:textAlignment w:val="auto"/>
        <w:rPr>
          <w:rFonts w:hint="eastAsia" w:ascii="仿宋" w:hAnsi="仿宋" w:eastAsia="仿宋" w:cs="仿宋"/>
          <w:color w:val="auto"/>
          <w:sz w:val="28"/>
          <w:szCs w:val="28"/>
        </w:rPr>
      </w:pPr>
    </w:p>
    <w:p>
      <w:pPr>
        <w:ind w:left="0" w:leftChars="0" w:firstLine="0" w:firstLineChars="0"/>
        <w:rPr>
          <w:color w:val="auto"/>
          <w:sz w:val="28"/>
          <w:szCs w:val="28"/>
        </w:rPr>
      </w:pPr>
    </w:p>
    <w:p>
      <w:pPr>
        <w:pStyle w:val="2"/>
      </w:pPr>
    </w:p>
    <w:p>
      <w:pPr>
        <w:pStyle w:val="2"/>
      </w:pPr>
    </w:p>
    <w:p>
      <w:pPr>
        <w:pStyle w:val="2"/>
      </w:pPr>
    </w:p>
    <w:p>
      <w:pPr>
        <w:pStyle w:val="2"/>
      </w:pPr>
    </w:p>
    <w:p>
      <w:pPr>
        <w:pStyle w:val="2"/>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altName w:val="方正书宋_GBK"/>
    <w:panose1 w:val="02010600030101010101"/>
    <w:charset w:val="7A"/>
    <w:family w:val="auto"/>
    <w:pitch w:val="default"/>
    <w:sig w:usb0="00000000" w:usb1="0000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Noto Serif CJK SC">
    <w:panose1 w:val="02020500000000000000"/>
    <w:charset w:val="86"/>
    <w:family w:val="auto"/>
    <w:pitch w:val="default"/>
    <w:sig w:usb0="30000083" w:usb1="2BDF3C10" w:usb2="00000016" w:usb3="00000000" w:csb0="602E0107" w:csb1="00000000"/>
  </w:font>
  <w:font w:name="Noto Sans CJK SC">
    <w:panose1 w:val="020B0600000000000000"/>
    <w:charset w:val="86"/>
    <w:family w:val="auto"/>
    <w:pitch w:val="default"/>
    <w:sig w:usb0="30000083" w:usb1="2BDF3C10" w:usb2="00000016" w:usb3="00000000" w:csb0="602E0107"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书宋_GBK">
    <w:panose1 w:val="03000509000000000000"/>
    <w:charset w:val="86"/>
    <w:family w:val="auto"/>
    <w:pitch w:val="default"/>
    <w:sig w:usb0="00000001" w:usb1="080E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43F3E5A"/>
    <w:multiLevelType w:val="singleLevel"/>
    <w:tmpl w:val="743F3E5A"/>
    <w:lvl w:ilvl="0" w:tentative="0">
      <w:start w:val="5"/>
      <w:numFmt w:val="chineseCounting"/>
      <w:suff w:val="nothing"/>
      <w:lvlText w:val="第%1章　"/>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08D5349"/>
    <w:rsid w:val="208D5349"/>
    <w:rsid w:val="2FF5891D"/>
    <w:rsid w:val="338E679E"/>
    <w:rsid w:val="421C5100"/>
    <w:rsid w:val="5FFD315B"/>
    <w:rsid w:val="5FFDE262"/>
    <w:rsid w:val="6ED37AE3"/>
    <w:rsid w:val="9A7E7811"/>
    <w:rsid w:val="9BFD0118"/>
    <w:rsid w:val="FB9FE0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32"/>
      <w:lang w:val="en-US" w:eastAsia="zh-CN" w:bidi="bo-CN"/>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spacing w:after="120"/>
    </w:pPr>
  </w:style>
  <w:style w:type="paragraph" w:customStyle="1" w:styleId="5">
    <w:name w:val="DocTitle"/>
    <w:qFormat/>
    <w:uiPriority w:val="0"/>
    <w:pPr>
      <w:keepNext/>
      <w:spacing w:before="0" w:after="0" w:line="560" w:lineRule="exact"/>
      <w:ind w:firstLine="0"/>
      <w:jc w:val="center"/>
    </w:pPr>
    <w:rPr>
      <w:rFonts w:ascii="Noto Serif CJK SC" w:hAnsi="Noto Serif CJK SC" w:eastAsia="Noto Serif CJK SC" w:cstheme="minorBidi"/>
      <w:b/>
      <w:sz w:val="44"/>
      <w:szCs w:val="22"/>
      <w:lang w:val="en-US" w:eastAsia="en-US" w:bidi="ar-SA"/>
    </w:rPr>
  </w:style>
  <w:style w:type="paragraph" w:customStyle="1" w:styleId="6">
    <w:name w:val="Article"/>
    <w:qFormat/>
    <w:uiPriority w:val="0"/>
    <w:pPr>
      <w:keepNext w:val="0"/>
      <w:spacing w:before="0" w:after="0" w:line="560" w:lineRule="exact"/>
      <w:ind w:firstLine="640"/>
      <w:jc w:val="both"/>
    </w:pPr>
    <w:rPr>
      <w:rFonts w:ascii="Noto Serif CJK SC" w:hAnsi="Noto Serif CJK SC" w:eastAsia="Noto Serif CJK SC" w:cstheme="minorBidi"/>
      <w:sz w:val="32"/>
      <w:szCs w:val="22"/>
      <w:lang w:val="en-US" w:eastAsia="en-US" w:bidi="ar-SA"/>
    </w:rPr>
  </w:style>
  <w:style w:type="paragraph" w:customStyle="1" w:styleId="7">
    <w:name w:val="Chapter"/>
    <w:qFormat/>
    <w:uiPriority w:val="0"/>
    <w:pPr>
      <w:keepNext/>
      <w:spacing w:before="480" w:after="240" w:line="560" w:lineRule="exact"/>
      <w:ind w:firstLine="0"/>
      <w:jc w:val="center"/>
    </w:pPr>
    <w:rPr>
      <w:rFonts w:ascii="Noto Sans CJK SC" w:hAnsi="Noto Sans CJK SC" w:eastAsia="Noto Sans CJK SC" w:cstheme="minorBidi"/>
      <w:b/>
      <w:sz w:val="32"/>
      <w:szCs w:val="22"/>
      <w:lang w:val="en-US" w:eastAsia="en-US"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11</TotalTime>
  <ScaleCrop>false</ScaleCrop>
  <LinksUpToDate>false</LinksUpToDate>
  <CharactersWithSpaces>0</CharactersWithSpaces>
  <Application>WPS Office_11.8.2.10337_F1E327BC-269C-435d-A152-05C5408002CA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2025-11-11T23:49:00Z</dcterms:created>
  <dc:creator>举着大象的蚂蚁</dc:creator>
  <cp:lastModifiedBy>user</cp:lastModifiedBy>
  <cp:lastPrinted>2026-08-13T00:36:00Z</cp:lastPrinted>
  <dcterms:modified xsi:type="dcterms:W3CDTF">2026-08-13T11:51:12Z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2052-11.8.2.10337</vt:lpwstr>
  </property>
</Properties>
</file>